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52B8" w14:textId="149F4C5C" w:rsidR="00053231" w:rsidRPr="00053231" w:rsidRDefault="00053231" w:rsidP="00053231">
      <w:pPr>
        <w:jc w:val="center"/>
        <w:rPr>
          <w:rFonts w:ascii="Calibri" w:hAnsi="Calibri" w:cs="Calibri"/>
          <w:b/>
          <w:bCs/>
          <w:sz w:val="72"/>
          <w:szCs w:val="72"/>
        </w:rPr>
      </w:pPr>
      <w:r w:rsidRPr="00053231">
        <w:rPr>
          <w:rFonts w:ascii="Calibri" w:hAnsi="Calibri" w:cs="Calibri"/>
          <w:b/>
          <w:bCs/>
          <w:noProof/>
          <w:sz w:val="72"/>
          <w:szCs w:val="72"/>
        </w:rPr>
        <w:drawing>
          <wp:inline distT="0" distB="0" distL="0" distR="0" wp14:anchorId="07C0935F" wp14:editId="11CBCFFC">
            <wp:extent cx="2089150" cy="2768946"/>
            <wp:effectExtent l="0" t="0" r="6350" b="0"/>
            <wp:docPr id="79769034" name="Picture 3" descr="A blue and yellow shield with a bird and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9034" name="Picture 3" descr="A blue and yellow shield with a bird and book&#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4886" cy="2776548"/>
                    </a:xfrm>
                    <a:prstGeom prst="rect">
                      <a:avLst/>
                    </a:prstGeom>
                    <a:noFill/>
                    <a:ln>
                      <a:noFill/>
                    </a:ln>
                  </pic:spPr>
                </pic:pic>
              </a:graphicData>
            </a:graphic>
          </wp:inline>
        </w:drawing>
      </w:r>
    </w:p>
    <w:p w14:paraId="61776CE7" w14:textId="4AB69088" w:rsidR="00053231" w:rsidRPr="00053231" w:rsidRDefault="00053231" w:rsidP="00053231">
      <w:pPr>
        <w:jc w:val="center"/>
        <w:rPr>
          <w:rFonts w:ascii="Calibri" w:hAnsi="Calibri" w:cs="Calibri"/>
          <w:b/>
          <w:bCs/>
          <w:sz w:val="72"/>
          <w:szCs w:val="72"/>
        </w:rPr>
      </w:pPr>
    </w:p>
    <w:p w14:paraId="0C0A8779" w14:textId="77777777" w:rsidR="00977244" w:rsidRDefault="00977244" w:rsidP="00977244">
      <w:pPr>
        <w:jc w:val="center"/>
        <w:rPr>
          <w:rFonts w:ascii="Calibri" w:hAnsi="Calibri" w:cs="Calibri"/>
          <w:b/>
          <w:bCs/>
          <w:sz w:val="72"/>
          <w:szCs w:val="72"/>
          <w:lang w:val="en-US"/>
        </w:rPr>
      </w:pPr>
    </w:p>
    <w:p w14:paraId="7A7BD16B" w14:textId="1F9281D3" w:rsidR="00977244" w:rsidRPr="00977244" w:rsidRDefault="00977244" w:rsidP="00053231">
      <w:pPr>
        <w:jc w:val="center"/>
        <w:rPr>
          <w:rFonts w:ascii="Calibri" w:hAnsi="Calibri" w:cs="Calibri"/>
          <w:b/>
          <w:bCs/>
          <w:sz w:val="72"/>
          <w:szCs w:val="72"/>
          <w:lang w:val="en-US"/>
        </w:rPr>
      </w:pPr>
      <w:r w:rsidRPr="00977244">
        <w:rPr>
          <w:rFonts w:ascii="Calibri" w:hAnsi="Calibri" w:cs="Calibri"/>
          <w:b/>
          <w:bCs/>
          <w:sz w:val="72"/>
          <w:szCs w:val="72"/>
          <w:lang w:val="en-US"/>
        </w:rPr>
        <w:t>Annual Report 2025</w:t>
      </w:r>
    </w:p>
    <w:p w14:paraId="2594FD3E" w14:textId="77777777" w:rsidR="00977244" w:rsidRPr="00977244" w:rsidRDefault="00977244" w:rsidP="008F2079">
      <w:pPr>
        <w:jc w:val="center"/>
        <w:rPr>
          <w:rFonts w:ascii="Calibri" w:hAnsi="Calibri" w:cs="Calibri"/>
          <w:b/>
          <w:bCs/>
          <w:sz w:val="56"/>
          <w:szCs w:val="56"/>
          <w:lang w:val="en-US"/>
        </w:rPr>
      </w:pPr>
      <w:r w:rsidRPr="00977244">
        <w:rPr>
          <w:rFonts w:ascii="Calibri" w:hAnsi="Calibri" w:cs="Calibri"/>
          <w:b/>
          <w:bCs/>
          <w:sz w:val="56"/>
          <w:szCs w:val="56"/>
          <w:lang w:val="en-US"/>
        </w:rPr>
        <w:t xml:space="preserve">Morrinsville College </w:t>
      </w:r>
    </w:p>
    <w:p w14:paraId="65A6124A" w14:textId="77777777" w:rsidR="00977244" w:rsidRDefault="00977244" w:rsidP="008F2079">
      <w:pPr>
        <w:jc w:val="center"/>
        <w:rPr>
          <w:rFonts w:ascii="Calibri" w:hAnsi="Calibri" w:cs="Calibri"/>
          <w:b/>
          <w:bCs/>
          <w:sz w:val="32"/>
          <w:szCs w:val="32"/>
          <w:u w:val="single"/>
          <w:lang w:val="en-US"/>
        </w:rPr>
      </w:pPr>
    </w:p>
    <w:p w14:paraId="5A98CC53" w14:textId="77777777" w:rsidR="00977244" w:rsidRDefault="00977244" w:rsidP="008F2079">
      <w:pPr>
        <w:jc w:val="center"/>
        <w:rPr>
          <w:rFonts w:ascii="Calibri" w:hAnsi="Calibri" w:cs="Calibri"/>
          <w:b/>
          <w:bCs/>
          <w:sz w:val="32"/>
          <w:szCs w:val="32"/>
          <w:u w:val="single"/>
          <w:lang w:val="en-US"/>
        </w:rPr>
      </w:pPr>
    </w:p>
    <w:p w14:paraId="5A2B432B" w14:textId="77777777" w:rsidR="00977244" w:rsidRDefault="00977244" w:rsidP="008F2079">
      <w:pPr>
        <w:jc w:val="center"/>
        <w:rPr>
          <w:rFonts w:ascii="Calibri" w:hAnsi="Calibri" w:cs="Calibri"/>
          <w:b/>
          <w:bCs/>
          <w:sz w:val="32"/>
          <w:szCs w:val="32"/>
          <w:u w:val="single"/>
          <w:lang w:val="en-US"/>
        </w:rPr>
      </w:pPr>
    </w:p>
    <w:p w14:paraId="0704E24D" w14:textId="77777777" w:rsidR="00977244" w:rsidRDefault="00977244" w:rsidP="008F2079">
      <w:pPr>
        <w:jc w:val="center"/>
        <w:rPr>
          <w:rFonts w:ascii="Calibri" w:hAnsi="Calibri" w:cs="Calibri"/>
          <w:b/>
          <w:bCs/>
          <w:sz w:val="32"/>
          <w:szCs w:val="32"/>
          <w:u w:val="single"/>
          <w:lang w:val="en-US"/>
        </w:rPr>
      </w:pPr>
    </w:p>
    <w:p w14:paraId="4A27CBBD" w14:textId="77777777" w:rsidR="00977244" w:rsidRDefault="00977244" w:rsidP="008F2079">
      <w:pPr>
        <w:jc w:val="center"/>
        <w:rPr>
          <w:rFonts w:ascii="Calibri" w:hAnsi="Calibri" w:cs="Calibri"/>
          <w:b/>
          <w:bCs/>
          <w:sz w:val="32"/>
          <w:szCs w:val="32"/>
          <w:u w:val="single"/>
          <w:lang w:val="en-US"/>
        </w:rPr>
      </w:pPr>
    </w:p>
    <w:p w14:paraId="258955DD" w14:textId="77777777" w:rsidR="00977244" w:rsidRDefault="00977244" w:rsidP="008F2079">
      <w:pPr>
        <w:jc w:val="center"/>
        <w:rPr>
          <w:rFonts w:ascii="Calibri" w:hAnsi="Calibri" w:cs="Calibri"/>
          <w:b/>
          <w:bCs/>
          <w:sz w:val="32"/>
          <w:szCs w:val="32"/>
          <w:u w:val="single"/>
          <w:lang w:val="en-US"/>
        </w:rPr>
      </w:pPr>
    </w:p>
    <w:p w14:paraId="10E52372" w14:textId="77777777" w:rsidR="00977244" w:rsidRDefault="00977244" w:rsidP="008F2079">
      <w:pPr>
        <w:jc w:val="center"/>
        <w:rPr>
          <w:rFonts w:ascii="Calibri" w:hAnsi="Calibri" w:cs="Calibri"/>
          <w:b/>
          <w:bCs/>
          <w:sz w:val="32"/>
          <w:szCs w:val="32"/>
          <w:u w:val="single"/>
          <w:lang w:val="en-US"/>
        </w:rPr>
      </w:pPr>
    </w:p>
    <w:p w14:paraId="6B566C2C" w14:textId="77777777" w:rsidR="00977244" w:rsidRDefault="00977244" w:rsidP="008F2079">
      <w:pPr>
        <w:jc w:val="center"/>
        <w:rPr>
          <w:rFonts w:ascii="Calibri" w:hAnsi="Calibri" w:cs="Calibri"/>
          <w:b/>
          <w:bCs/>
          <w:sz w:val="32"/>
          <w:szCs w:val="32"/>
          <w:u w:val="single"/>
          <w:lang w:val="en-US"/>
        </w:rPr>
      </w:pPr>
    </w:p>
    <w:p w14:paraId="7F902741" w14:textId="77777777" w:rsidR="00977244" w:rsidRDefault="00977244" w:rsidP="008F2079">
      <w:pPr>
        <w:jc w:val="center"/>
        <w:rPr>
          <w:rFonts w:ascii="Calibri" w:hAnsi="Calibri" w:cs="Calibri"/>
          <w:b/>
          <w:bCs/>
          <w:sz w:val="32"/>
          <w:szCs w:val="32"/>
          <w:u w:val="single"/>
          <w:lang w:val="en-US"/>
        </w:rPr>
      </w:pPr>
    </w:p>
    <w:p w14:paraId="7F627816" w14:textId="77777777" w:rsidR="00977244" w:rsidRDefault="00977244" w:rsidP="008F2079">
      <w:pPr>
        <w:jc w:val="center"/>
        <w:rPr>
          <w:rFonts w:ascii="Calibri" w:hAnsi="Calibri" w:cs="Calibri"/>
          <w:b/>
          <w:bCs/>
          <w:sz w:val="32"/>
          <w:szCs w:val="32"/>
          <w:u w:val="single"/>
          <w:lang w:val="en-US"/>
        </w:rPr>
      </w:pPr>
    </w:p>
    <w:p w14:paraId="17366643" w14:textId="1F600F69" w:rsidR="00977244" w:rsidRPr="000318E7" w:rsidRDefault="00117223" w:rsidP="008F2079">
      <w:pPr>
        <w:jc w:val="center"/>
        <w:rPr>
          <w:rFonts w:ascii="Calibri" w:hAnsi="Calibri" w:cs="Calibri"/>
          <w:b/>
          <w:bCs/>
          <w:sz w:val="32"/>
          <w:szCs w:val="32"/>
          <w:u w:val="single"/>
          <w:lang w:val="en-US"/>
        </w:rPr>
      </w:pPr>
      <w:r w:rsidRPr="000318E7">
        <w:rPr>
          <w:rFonts w:ascii="Calibri" w:hAnsi="Calibri" w:cs="Calibri"/>
          <w:b/>
          <w:bCs/>
          <w:sz w:val="32"/>
          <w:szCs w:val="32"/>
          <w:u w:val="single"/>
          <w:lang w:val="en-US"/>
        </w:rPr>
        <w:t>Contents</w:t>
      </w:r>
    </w:p>
    <w:tbl>
      <w:tblPr>
        <w:tblStyle w:val="TableGrid"/>
        <w:tblW w:w="0" w:type="auto"/>
        <w:tblLook w:val="04A0" w:firstRow="1" w:lastRow="0" w:firstColumn="1" w:lastColumn="0" w:noHBand="0" w:noVBand="1"/>
      </w:tblPr>
      <w:tblGrid>
        <w:gridCol w:w="7933"/>
        <w:gridCol w:w="1083"/>
      </w:tblGrid>
      <w:tr w:rsidR="00117223" w:rsidRPr="005A3EF3" w14:paraId="557B8023" w14:textId="77777777" w:rsidTr="000318E7">
        <w:tc>
          <w:tcPr>
            <w:tcW w:w="7933" w:type="dxa"/>
          </w:tcPr>
          <w:p w14:paraId="4B94FA75" w14:textId="7D87D7D1" w:rsidR="00117223" w:rsidRPr="005A3EF3" w:rsidRDefault="005A3EF3" w:rsidP="005A3EF3">
            <w:pPr>
              <w:rPr>
                <w:rFonts w:ascii="Calibri" w:hAnsi="Calibri" w:cs="Calibri"/>
              </w:rPr>
            </w:pPr>
            <w:r w:rsidRPr="005A3EF3">
              <w:rPr>
                <w:rFonts w:ascii="Calibri" w:hAnsi="Calibri" w:cs="Calibri"/>
              </w:rPr>
              <w:t>Board Members 2026</w:t>
            </w:r>
          </w:p>
        </w:tc>
        <w:tc>
          <w:tcPr>
            <w:tcW w:w="1083" w:type="dxa"/>
          </w:tcPr>
          <w:p w14:paraId="2D594A13" w14:textId="1822C815" w:rsidR="00117223" w:rsidRPr="005A3EF3" w:rsidRDefault="00744B91" w:rsidP="005A3EF3">
            <w:pPr>
              <w:rPr>
                <w:rFonts w:ascii="Calibri" w:hAnsi="Calibri" w:cs="Calibri"/>
                <w:lang w:val="en-US"/>
              </w:rPr>
            </w:pPr>
            <w:r>
              <w:rPr>
                <w:rFonts w:ascii="Calibri" w:hAnsi="Calibri" w:cs="Calibri"/>
                <w:lang w:val="en-US"/>
              </w:rPr>
              <w:t>Pg 3</w:t>
            </w:r>
          </w:p>
        </w:tc>
      </w:tr>
      <w:tr w:rsidR="00117223" w:rsidRPr="005A3EF3" w14:paraId="036B6BB4" w14:textId="77777777" w:rsidTr="000318E7">
        <w:tc>
          <w:tcPr>
            <w:tcW w:w="7933" w:type="dxa"/>
          </w:tcPr>
          <w:p w14:paraId="7DEF9242" w14:textId="0EA699D8" w:rsidR="00117223" w:rsidRPr="005A3EF3" w:rsidRDefault="005A3EF3" w:rsidP="005A3EF3">
            <w:pPr>
              <w:rPr>
                <w:rFonts w:ascii="Calibri" w:hAnsi="Calibri" w:cs="Calibri"/>
                <w:lang w:val="en-US"/>
              </w:rPr>
            </w:pPr>
            <w:r w:rsidRPr="005A3EF3">
              <w:rPr>
                <w:rFonts w:ascii="Calibri" w:hAnsi="Calibri" w:cs="Calibri"/>
                <w:lang w:val="en-US"/>
              </w:rPr>
              <w:t>Statement of Variance against 2025 Annual Plan targets</w:t>
            </w:r>
          </w:p>
        </w:tc>
        <w:tc>
          <w:tcPr>
            <w:tcW w:w="1083" w:type="dxa"/>
          </w:tcPr>
          <w:p w14:paraId="6ACADC1E" w14:textId="21981CF4" w:rsidR="00117223" w:rsidRPr="005A3EF3" w:rsidRDefault="00744B91" w:rsidP="005A3EF3">
            <w:pPr>
              <w:rPr>
                <w:rFonts w:ascii="Calibri" w:hAnsi="Calibri" w:cs="Calibri"/>
                <w:lang w:val="en-US"/>
              </w:rPr>
            </w:pPr>
            <w:r>
              <w:rPr>
                <w:rFonts w:ascii="Calibri" w:hAnsi="Calibri" w:cs="Calibri"/>
                <w:lang w:val="en-US"/>
              </w:rPr>
              <w:t>Pg 4</w:t>
            </w:r>
          </w:p>
        </w:tc>
      </w:tr>
      <w:tr w:rsidR="00117223" w:rsidRPr="005A3EF3" w14:paraId="5A098E9F" w14:textId="77777777" w:rsidTr="000318E7">
        <w:tc>
          <w:tcPr>
            <w:tcW w:w="7933" w:type="dxa"/>
          </w:tcPr>
          <w:p w14:paraId="4B0F9528" w14:textId="4087A5B4" w:rsidR="00117223" w:rsidRPr="005A3EF3" w:rsidRDefault="005A3EF3" w:rsidP="005A3EF3">
            <w:pPr>
              <w:rPr>
                <w:rFonts w:ascii="Calibri" w:hAnsi="Calibri" w:cs="Calibri"/>
                <w:lang w:val="en-US"/>
              </w:rPr>
            </w:pPr>
            <w:r>
              <w:rPr>
                <w:rFonts w:ascii="Calibri" w:hAnsi="Calibri" w:cs="Calibri"/>
                <w:lang w:val="en-US"/>
              </w:rPr>
              <w:t>2025 NCEA Achievement Report to the Community</w:t>
            </w:r>
          </w:p>
        </w:tc>
        <w:tc>
          <w:tcPr>
            <w:tcW w:w="1083" w:type="dxa"/>
          </w:tcPr>
          <w:p w14:paraId="2FDA0549" w14:textId="27D168C5" w:rsidR="00117223" w:rsidRPr="005A3EF3" w:rsidRDefault="00744B91" w:rsidP="005A3EF3">
            <w:pPr>
              <w:rPr>
                <w:rFonts w:ascii="Calibri" w:hAnsi="Calibri" w:cs="Calibri"/>
                <w:lang w:val="en-US"/>
              </w:rPr>
            </w:pPr>
            <w:r>
              <w:rPr>
                <w:rFonts w:ascii="Calibri" w:hAnsi="Calibri" w:cs="Calibri"/>
                <w:lang w:val="en-US"/>
              </w:rPr>
              <w:t>Pg 10</w:t>
            </w:r>
          </w:p>
        </w:tc>
      </w:tr>
      <w:tr w:rsidR="00117223" w:rsidRPr="005A3EF3" w14:paraId="45E3E1ED" w14:textId="77777777" w:rsidTr="000318E7">
        <w:tc>
          <w:tcPr>
            <w:tcW w:w="7933" w:type="dxa"/>
          </w:tcPr>
          <w:p w14:paraId="3BB14014" w14:textId="11C5593A" w:rsidR="00117223" w:rsidRPr="005A3EF3" w:rsidRDefault="005A3EF3" w:rsidP="005A3EF3">
            <w:pPr>
              <w:rPr>
                <w:rFonts w:ascii="Calibri" w:hAnsi="Calibri" w:cs="Calibri"/>
                <w:lang w:val="en-US"/>
              </w:rPr>
            </w:pPr>
            <w:r>
              <w:rPr>
                <w:rFonts w:ascii="Calibri" w:hAnsi="Calibri" w:cs="Calibri"/>
                <w:lang w:val="en-US"/>
              </w:rPr>
              <w:t>2025 Junior Achievement Targets Analysis</w:t>
            </w:r>
          </w:p>
        </w:tc>
        <w:tc>
          <w:tcPr>
            <w:tcW w:w="1083" w:type="dxa"/>
          </w:tcPr>
          <w:p w14:paraId="19F422B3" w14:textId="21728B7B" w:rsidR="00117223" w:rsidRPr="005A3EF3" w:rsidRDefault="00744B91" w:rsidP="005A3EF3">
            <w:pPr>
              <w:rPr>
                <w:rFonts w:ascii="Calibri" w:hAnsi="Calibri" w:cs="Calibri"/>
                <w:lang w:val="en-US"/>
              </w:rPr>
            </w:pPr>
            <w:r>
              <w:rPr>
                <w:rFonts w:ascii="Calibri" w:hAnsi="Calibri" w:cs="Calibri"/>
                <w:lang w:val="en-US"/>
              </w:rPr>
              <w:t>Pg 15</w:t>
            </w:r>
          </w:p>
        </w:tc>
      </w:tr>
      <w:tr w:rsidR="00117223" w:rsidRPr="005A3EF3" w14:paraId="100259FA" w14:textId="77777777" w:rsidTr="000318E7">
        <w:tc>
          <w:tcPr>
            <w:tcW w:w="7933" w:type="dxa"/>
          </w:tcPr>
          <w:p w14:paraId="525F2414" w14:textId="0A796018" w:rsidR="00117223" w:rsidRPr="005A3EF3" w:rsidRDefault="005A3EF3" w:rsidP="005A3EF3">
            <w:pPr>
              <w:rPr>
                <w:rFonts w:ascii="Calibri" w:hAnsi="Calibri" w:cs="Calibri"/>
                <w:lang w:val="en-US"/>
              </w:rPr>
            </w:pPr>
            <w:r>
              <w:rPr>
                <w:rFonts w:ascii="Calibri" w:hAnsi="Calibri" w:cs="Calibri"/>
                <w:lang w:val="en-US"/>
              </w:rPr>
              <w:t>How Morrinsville College gives effect to Te Tiriti o Waitangi</w:t>
            </w:r>
          </w:p>
        </w:tc>
        <w:tc>
          <w:tcPr>
            <w:tcW w:w="1083" w:type="dxa"/>
          </w:tcPr>
          <w:p w14:paraId="26F7EB15" w14:textId="3245B930" w:rsidR="00117223" w:rsidRPr="005A3EF3" w:rsidRDefault="00D4456F" w:rsidP="005A3EF3">
            <w:pPr>
              <w:rPr>
                <w:rFonts w:ascii="Calibri" w:hAnsi="Calibri" w:cs="Calibri"/>
                <w:lang w:val="en-US"/>
              </w:rPr>
            </w:pPr>
            <w:r>
              <w:rPr>
                <w:rFonts w:ascii="Calibri" w:hAnsi="Calibri" w:cs="Calibri"/>
                <w:lang w:val="en-US"/>
              </w:rPr>
              <w:t>Pg 23</w:t>
            </w:r>
          </w:p>
        </w:tc>
      </w:tr>
      <w:tr w:rsidR="005A3EF3" w:rsidRPr="005A3EF3" w14:paraId="4D87392D" w14:textId="77777777" w:rsidTr="000318E7">
        <w:tc>
          <w:tcPr>
            <w:tcW w:w="7933" w:type="dxa"/>
          </w:tcPr>
          <w:p w14:paraId="31E35093" w14:textId="57A1F295" w:rsidR="005A3EF3" w:rsidRPr="005A3EF3" w:rsidRDefault="005A3EF3" w:rsidP="005A3EF3">
            <w:pPr>
              <w:rPr>
                <w:rFonts w:ascii="Calibri" w:hAnsi="Calibri" w:cs="Calibri"/>
                <w:lang w:val="en-US"/>
              </w:rPr>
            </w:pPr>
            <w:r>
              <w:rPr>
                <w:rFonts w:ascii="Calibri" w:hAnsi="Calibri" w:cs="Calibri"/>
                <w:lang w:val="en-US"/>
              </w:rPr>
              <w:t>Statement of Compliance with the Morrinsville College Employment Policy</w:t>
            </w:r>
          </w:p>
        </w:tc>
        <w:tc>
          <w:tcPr>
            <w:tcW w:w="1083" w:type="dxa"/>
          </w:tcPr>
          <w:p w14:paraId="7896D571" w14:textId="33294295" w:rsidR="005A3EF3" w:rsidRPr="005A3EF3" w:rsidRDefault="00D4456F" w:rsidP="005A3EF3">
            <w:pPr>
              <w:rPr>
                <w:rFonts w:ascii="Calibri" w:hAnsi="Calibri" w:cs="Calibri"/>
                <w:lang w:val="en-US"/>
              </w:rPr>
            </w:pPr>
            <w:r>
              <w:rPr>
                <w:rFonts w:ascii="Calibri" w:hAnsi="Calibri" w:cs="Calibri"/>
                <w:lang w:val="en-US"/>
              </w:rPr>
              <w:t>Pg 26</w:t>
            </w:r>
          </w:p>
        </w:tc>
      </w:tr>
    </w:tbl>
    <w:p w14:paraId="5F5403F7" w14:textId="77777777" w:rsidR="00117223" w:rsidRPr="00117223" w:rsidRDefault="00117223" w:rsidP="008F2079">
      <w:pPr>
        <w:jc w:val="center"/>
        <w:rPr>
          <w:rFonts w:ascii="Calibri" w:hAnsi="Calibri" w:cs="Calibri"/>
          <w:b/>
          <w:bCs/>
          <w:sz w:val="32"/>
          <w:szCs w:val="32"/>
          <w:lang w:val="en-US"/>
        </w:rPr>
      </w:pPr>
    </w:p>
    <w:p w14:paraId="4E786E7F" w14:textId="77777777" w:rsidR="00977244" w:rsidRDefault="00977244" w:rsidP="008F2079">
      <w:pPr>
        <w:jc w:val="center"/>
        <w:rPr>
          <w:rFonts w:ascii="Calibri" w:hAnsi="Calibri" w:cs="Calibri"/>
          <w:b/>
          <w:bCs/>
          <w:sz w:val="32"/>
          <w:szCs w:val="32"/>
          <w:u w:val="single"/>
          <w:lang w:val="en-US"/>
        </w:rPr>
      </w:pPr>
    </w:p>
    <w:p w14:paraId="4833AC07" w14:textId="77777777" w:rsidR="00977244" w:rsidRDefault="00977244" w:rsidP="008F2079">
      <w:pPr>
        <w:jc w:val="center"/>
        <w:rPr>
          <w:rFonts w:ascii="Calibri" w:hAnsi="Calibri" w:cs="Calibri"/>
          <w:b/>
          <w:bCs/>
          <w:sz w:val="32"/>
          <w:szCs w:val="32"/>
          <w:u w:val="single"/>
          <w:lang w:val="en-US"/>
        </w:rPr>
      </w:pPr>
    </w:p>
    <w:p w14:paraId="52A026CE" w14:textId="77777777" w:rsidR="000318E7" w:rsidRDefault="000318E7" w:rsidP="008F2079">
      <w:pPr>
        <w:jc w:val="center"/>
        <w:rPr>
          <w:rFonts w:ascii="Calibri" w:hAnsi="Calibri" w:cs="Calibri"/>
          <w:b/>
          <w:bCs/>
          <w:sz w:val="32"/>
          <w:szCs w:val="32"/>
          <w:u w:val="single"/>
          <w:lang w:val="en-US"/>
        </w:rPr>
      </w:pPr>
    </w:p>
    <w:p w14:paraId="6C301783" w14:textId="77777777" w:rsidR="000318E7" w:rsidRDefault="000318E7" w:rsidP="008F2079">
      <w:pPr>
        <w:jc w:val="center"/>
        <w:rPr>
          <w:rFonts w:ascii="Calibri" w:hAnsi="Calibri" w:cs="Calibri"/>
          <w:b/>
          <w:bCs/>
          <w:sz w:val="32"/>
          <w:szCs w:val="32"/>
          <w:u w:val="single"/>
          <w:lang w:val="en-US"/>
        </w:rPr>
      </w:pPr>
    </w:p>
    <w:p w14:paraId="649863BE" w14:textId="77777777" w:rsidR="000318E7" w:rsidRDefault="000318E7" w:rsidP="008F2079">
      <w:pPr>
        <w:jc w:val="center"/>
        <w:rPr>
          <w:rFonts w:ascii="Calibri" w:hAnsi="Calibri" w:cs="Calibri"/>
          <w:b/>
          <w:bCs/>
          <w:sz w:val="32"/>
          <w:szCs w:val="32"/>
          <w:u w:val="single"/>
          <w:lang w:val="en-US"/>
        </w:rPr>
      </w:pPr>
    </w:p>
    <w:p w14:paraId="779A781D" w14:textId="77777777" w:rsidR="000318E7" w:rsidRDefault="000318E7" w:rsidP="008F2079">
      <w:pPr>
        <w:jc w:val="center"/>
        <w:rPr>
          <w:rFonts w:ascii="Calibri" w:hAnsi="Calibri" w:cs="Calibri"/>
          <w:b/>
          <w:bCs/>
          <w:sz w:val="32"/>
          <w:szCs w:val="32"/>
          <w:u w:val="single"/>
          <w:lang w:val="en-US"/>
        </w:rPr>
      </w:pPr>
    </w:p>
    <w:p w14:paraId="7E973221" w14:textId="77777777" w:rsidR="000318E7" w:rsidRDefault="000318E7" w:rsidP="008F2079">
      <w:pPr>
        <w:jc w:val="center"/>
        <w:rPr>
          <w:rFonts w:ascii="Calibri" w:hAnsi="Calibri" w:cs="Calibri"/>
          <w:b/>
          <w:bCs/>
          <w:sz w:val="32"/>
          <w:szCs w:val="32"/>
          <w:u w:val="single"/>
          <w:lang w:val="en-US"/>
        </w:rPr>
      </w:pPr>
    </w:p>
    <w:p w14:paraId="6E16CAAF" w14:textId="77777777" w:rsidR="000318E7" w:rsidRDefault="000318E7" w:rsidP="008F2079">
      <w:pPr>
        <w:jc w:val="center"/>
        <w:rPr>
          <w:rFonts w:ascii="Calibri" w:hAnsi="Calibri" w:cs="Calibri"/>
          <w:b/>
          <w:bCs/>
          <w:sz w:val="32"/>
          <w:szCs w:val="32"/>
          <w:u w:val="single"/>
          <w:lang w:val="en-US"/>
        </w:rPr>
      </w:pPr>
    </w:p>
    <w:p w14:paraId="3EFECBA1" w14:textId="77777777" w:rsidR="000318E7" w:rsidRDefault="000318E7" w:rsidP="008F2079">
      <w:pPr>
        <w:jc w:val="center"/>
        <w:rPr>
          <w:rFonts w:ascii="Calibri" w:hAnsi="Calibri" w:cs="Calibri"/>
          <w:b/>
          <w:bCs/>
          <w:sz w:val="32"/>
          <w:szCs w:val="32"/>
          <w:u w:val="single"/>
          <w:lang w:val="en-US"/>
        </w:rPr>
      </w:pPr>
    </w:p>
    <w:p w14:paraId="7D458987" w14:textId="77777777" w:rsidR="000318E7" w:rsidRDefault="000318E7" w:rsidP="008F2079">
      <w:pPr>
        <w:jc w:val="center"/>
        <w:rPr>
          <w:rFonts w:ascii="Calibri" w:hAnsi="Calibri" w:cs="Calibri"/>
          <w:b/>
          <w:bCs/>
          <w:sz w:val="32"/>
          <w:szCs w:val="32"/>
          <w:u w:val="single"/>
          <w:lang w:val="en-US"/>
        </w:rPr>
      </w:pPr>
    </w:p>
    <w:p w14:paraId="4BB41923" w14:textId="77777777" w:rsidR="000318E7" w:rsidRDefault="000318E7" w:rsidP="008F2079">
      <w:pPr>
        <w:jc w:val="center"/>
        <w:rPr>
          <w:rFonts w:ascii="Calibri" w:hAnsi="Calibri" w:cs="Calibri"/>
          <w:b/>
          <w:bCs/>
          <w:sz w:val="32"/>
          <w:szCs w:val="32"/>
          <w:u w:val="single"/>
          <w:lang w:val="en-US"/>
        </w:rPr>
      </w:pPr>
    </w:p>
    <w:p w14:paraId="2D583B50" w14:textId="77777777" w:rsidR="000318E7" w:rsidRDefault="000318E7" w:rsidP="008F2079">
      <w:pPr>
        <w:jc w:val="center"/>
        <w:rPr>
          <w:rFonts w:ascii="Calibri" w:hAnsi="Calibri" w:cs="Calibri"/>
          <w:b/>
          <w:bCs/>
          <w:sz w:val="32"/>
          <w:szCs w:val="32"/>
          <w:u w:val="single"/>
          <w:lang w:val="en-US"/>
        </w:rPr>
      </w:pPr>
    </w:p>
    <w:p w14:paraId="62FA212E" w14:textId="77777777" w:rsidR="000318E7" w:rsidRDefault="000318E7" w:rsidP="008F2079">
      <w:pPr>
        <w:jc w:val="center"/>
        <w:rPr>
          <w:rFonts w:ascii="Calibri" w:hAnsi="Calibri" w:cs="Calibri"/>
          <w:b/>
          <w:bCs/>
          <w:sz w:val="32"/>
          <w:szCs w:val="32"/>
          <w:u w:val="single"/>
          <w:lang w:val="en-US"/>
        </w:rPr>
      </w:pPr>
    </w:p>
    <w:p w14:paraId="5F991E03" w14:textId="77777777" w:rsidR="000318E7" w:rsidRDefault="000318E7" w:rsidP="008F2079">
      <w:pPr>
        <w:jc w:val="center"/>
        <w:rPr>
          <w:rFonts w:ascii="Calibri" w:hAnsi="Calibri" w:cs="Calibri"/>
          <w:b/>
          <w:bCs/>
          <w:sz w:val="32"/>
          <w:szCs w:val="32"/>
          <w:u w:val="single"/>
          <w:lang w:val="en-US"/>
        </w:rPr>
      </w:pPr>
    </w:p>
    <w:p w14:paraId="6912736F" w14:textId="77777777" w:rsidR="000318E7" w:rsidRDefault="000318E7" w:rsidP="008F2079">
      <w:pPr>
        <w:jc w:val="center"/>
        <w:rPr>
          <w:rFonts w:ascii="Calibri" w:hAnsi="Calibri" w:cs="Calibri"/>
          <w:b/>
          <w:bCs/>
          <w:sz w:val="32"/>
          <w:szCs w:val="32"/>
          <w:u w:val="single"/>
          <w:lang w:val="en-US"/>
        </w:rPr>
      </w:pPr>
    </w:p>
    <w:p w14:paraId="2B24158B" w14:textId="77777777" w:rsidR="00D97DB9" w:rsidRDefault="00D97DB9" w:rsidP="008F2079">
      <w:pPr>
        <w:jc w:val="center"/>
        <w:rPr>
          <w:rFonts w:ascii="Calibri" w:hAnsi="Calibri" w:cs="Calibri"/>
          <w:b/>
          <w:bCs/>
          <w:sz w:val="32"/>
          <w:szCs w:val="32"/>
          <w:u w:val="single"/>
          <w:lang w:val="en-US"/>
        </w:rPr>
      </w:pPr>
    </w:p>
    <w:p w14:paraId="45A1F9BC" w14:textId="0547B62A" w:rsidR="000318E7" w:rsidRDefault="000318E7" w:rsidP="008F2079">
      <w:pPr>
        <w:jc w:val="center"/>
        <w:rPr>
          <w:rFonts w:ascii="Calibri" w:hAnsi="Calibri" w:cs="Calibri"/>
          <w:b/>
          <w:bCs/>
          <w:sz w:val="32"/>
          <w:szCs w:val="32"/>
          <w:u w:val="single"/>
          <w:lang w:val="en-US"/>
        </w:rPr>
      </w:pPr>
      <w:r>
        <w:rPr>
          <w:rFonts w:ascii="Calibri" w:hAnsi="Calibri" w:cs="Calibri"/>
          <w:b/>
          <w:bCs/>
          <w:sz w:val="32"/>
          <w:szCs w:val="32"/>
          <w:u w:val="single"/>
          <w:lang w:val="en-US"/>
        </w:rPr>
        <w:t>Morrinsville College Board Members 2026</w:t>
      </w:r>
    </w:p>
    <w:p w14:paraId="11A4C69E" w14:textId="39F1126F" w:rsidR="00977244" w:rsidRDefault="001E11E3" w:rsidP="000318E7">
      <w:pPr>
        <w:rPr>
          <w:rFonts w:ascii="Calibri" w:hAnsi="Calibri" w:cs="Calibri"/>
          <w:sz w:val="28"/>
          <w:szCs w:val="28"/>
          <w:lang w:val="en-US"/>
        </w:rPr>
      </w:pPr>
      <w:r w:rsidRPr="001E11E3">
        <w:rPr>
          <w:rFonts w:ascii="Calibri" w:hAnsi="Calibri" w:cs="Calibri"/>
          <w:sz w:val="28"/>
          <w:szCs w:val="28"/>
          <w:lang w:val="en-US"/>
        </w:rPr>
        <w:t>Ngaire Te Ahu – Presiding Member</w:t>
      </w:r>
    </w:p>
    <w:p w14:paraId="589CFF7C" w14:textId="2A5D6EBD" w:rsidR="001E11E3" w:rsidRDefault="001E11E3" w:rsidP="000318E7">
      <w:pPr>
        <w:rPr>
          <w:rFonts w:ascii="Calibri" w:hAnsi="Calibri" w:cs="Calibri"/>
          <w:sz w:val="28"/>
          <w:szCs w:val="28"/>
          <w:lang w:val="en-US"/>
        </w:rPr>
      </w:pPr>
      <w:r>
        <w:rPr>
          <w:rFonts w:ascii="Calibri" w:hAnsi="Calibri" w:cs="Calibri"/>
          <w:sz w:val="28"/>
          <w:szCs w:val="28"/>
          <w:lang w:val="en-US"/>
        </w:rPr>
        <w:t>Matthew Judge – Deputy Presiding Member</w:t>
      </w:r>
    </w:p>
    <w:p w14:paraId="612F0836" w14:textId="53EA4E0B" w:rsidR="001E11E3" w:rsidRDefault="001E11E3" w:rsidP="000318E7">
      <w:pPr>
        <w:rPr>
          <w:rFonts w:ascii="Calibri" w:hAnsi="Calibri" w:cs="Calibri"/>
          <w:sz w:val="28"/>
          <w:szCs w:val="28"/>
          <w:lang w:val="en-US"/>
        </w:rPr>
      </w:pPr>
      <w:r>
        <w:rPr>
          <w:rFonts w:ascii="Calibri" w:hAnsi="Calibri" w:cs="Calibri"/>
          <w:sz w:val="28"/>
          <w:szCs w:val="28"/>
          <w:lang w:val="en-US"/>
        </w:rPr>
        <w:t>Tia Wikaira-Wilson – Deputy Presiding Member</w:t>
      </w:r>
    </w:p>
    <w:p w14:paraId="258AD36B" w14:textId="41608BB8" w:rsidR="001E11E3" w:rsidRDefault="001E11E3" w:rsidP="000318E7">
      <w:pPr>
        <w:rPr>
          <w:rFonts w:ascii="Calibri" w:hAnsi="Calibri" w:cs="Calibri"/>
          <w:sz w:val="28"/>
          <w:szCs w:val="28"/>
          <w:lang w:val="en-US"/>
        </w:rPr>
      </w:pPr>
      <w:r>
        <w:rPr>
          <w:rFonts w:ascii="Calibri" w:hAnsi="Calibri" w:cs="Calibri"/>
          <w:sz w:val="28"/>
          <w:szCs w:val="28"/>
          <w:lang w:val="en-US"/>
        </w:rPr>
        <w:t>Jarrod Hunt – Deputy Presiding Member</w:t>
      </w:r>
    </w:p>
    <w:p w14:paraId="62CBED3E" w14:textId="46B07A3D" w:rsidR="001E11E3" w:rsidRDefault="001E11E3" w:rsidP="000318E7">
      <w:pPr>
        <w:rPr>
          <w:rFonts w:ascii="Calibri" w:hAnsi="Calibri" w:cs="Calibri"/>
          <w:sz w:val="28"/>
          <w:szCs w:val="28"/>
          <w:lang w:val="en-US"/>
        </w:rPr>
      </w:pPr>
      <w:r>
        <w:rPr>
          <w:rFonts w:ascii="Calibri" w:hAnsi="Calibri" w:cs="Calibri"/>
          <w:sz w:val="28"/>
          <w:szCs w:val="28"/>
          <w:lang w:val="en-US"/>
        </w:rPr>
        <w:t>Rachel Stewart – Parent Representative</w:t>
      </w:r>
    </w:p>
    <w:p w14:paraId="152F9BA1" w14:textId="6971F855" w:rsidR="001E11E3" w:rsidRDefault="001E11E3" w:rsidP="000318E7">
      <w:pPr>
        <w:rPr>
          <w:rFonts w:ascii="Calibri" w:hAnsi="Calibri" w:cs="Calibri"/>
          <w:sz w:val="28"/>
          <w:szCs w:val="28"/>
          <w:lang w:val="en-US"/>
        </w:rPr>
      </w:pPr>
      <w:r>
        <w:rPr>
          <w:rFonts w:ascii="Calibri" w:hAnsi="Calibri" w:cs="Calibri"/>
          <w:sz w:val="28"/>
          <w:szCs w:val="28"/>
          <w:lang w:val="en-US"/>
        </w:rPr>
        <w:t>Jems Brown – Parent Representative</w:t>
      </w:r>
    </w:p>
    <w:p w14:paraId="06EBEB2E" w14:textId="19163294" w:rsidR="001E11E3" w:rsidRDefault="001E11E3" w:rsidP="000318E7">
      <w:pPr>
        <w:rPr>
          <w:rFonts w:ascii="Calibri" w:hAnsi="Calibri" w:cs="Calibri"/>
          <w:sz w:val="28"/>
          <w:szCs w:val="28"/>
          <w:lang w:val="en-US"/>
        </w:rPr>
      </w:pPr>
      <w:r>
        <w:rPr>
          <w:rFonts w:ascii="Calibri" w:hAnsi="Calibri" w:cs="Calibri"/>
          <w:sz w:val="28"/>
          <w:szCs w:val="28"/>
          <w:lang w:val="en-US"/>
        </w:rPr>
        <w:t>Grant Haynes - Parent Representative</w:t>
      </w:r>
    </w:p>
    <w:p w14:paraId="073C1441" w14:textId="64B8218C" w:rsidR="001E11E3" w:rsidRDefault="001E11E3" w:rsidP="000318E7">
      <w:pPr>
        <w:rPr>
          <w:rFonts w:ascii="Calibri" w:hAnsi="Calibri" w:cs="Calibri"/>
          <w:sz w:val="28"/>
          <w:szCs w:val="28"/>
          <w:lang w:val="en-US"/>
        </w:rPr>
      </w:pPr>
      <w:r>
        <w:rPr>
          <w:rFonts w:ascii="Calibri" w:hAnsi="Calibri" w:cs="Calibri"/>
          <w:sz w:val="28"/>
          <w:szCs w:val="28"/>
          <w:lang w:val="en-US"/>
        </w:rPr>
        <w:t>Danielle Venter – Student Representative</w:t>
      </w:r>
    </w:p>
    <w:p w14:paraId="38C6DDEF" w14:textId="6FC0C044" w:rsidR="001E11E3" w:rsidRDefault="001E11E3" w:rsidP="000318E7">
      <w:pPr>
        <w:rPr>
          <w:rFonts w:ascii="Calibri" w:hAnsi="Calibri" w:cs="Calibri"/>
          <w:sz w:val="28"/>
          <w:szCs w:val="28"/>
          <w:lang w:val="en-US"/>
        </w:rPr>
      </w:pPr>
      <w:r>
        <w:rPr>
          <w:rFonts w:ascii="Calibri" w:hAnsi="Calibri" w:cs="Calibri"/>
          <w:sz w:val="28"/>
          <w:szCs w:val="28"/>
          <w:lang w:val="en-US"/>
        </w:rPr>
        <w:t>Kevi</w:t>
      </w:r>
      <w:r w:rsidR="00656090">
        <w:rPr>
          <w:rFonts w:ascii="Calibri" w:hAnsi="Calibri" w:cs="Calibri"/>
          <w:sz w:val="28"/>
          <w:szCs w:val="28"/>
          <w:lang w:val="en-US"/>
        </w:rPr>
        <w:t>n</w:t>
      </w:r>
      <w:r>
        <w:rPr>
          <w:rFonts w:ascii="Calibri" w:hAnsi="Calibri" w:cs="Calibri"/>
          <w:sz w:val="28"/>
          <w:szCs w:val="28"/>
          <w:lang w:val="en-US"/>
        </w:rPr>
        <w:t xml:space="preserve"> Rae – Staff Representative</w:t>
      </w:r>
    </w:p>
    <w:p w14:paraId="484DFF3B" w14:textId="3F77745E" w:rsidR="001E11E3" w:rsidRDefault="001E11E3" w:rsidP="000318E7">
      <w:pPr>
        <w:rPr>
          <w:rFonts w:ascii="Calibri" w:hAnsi="Calibri" w:cs="Calibri"/>
          <w:sz w:val="28"/>
          <w:szCs w:val="28"/>
          <w:lang w:val="en-US"/>
        </w:rPr>
      </w:pPr>
      <w:r>
        <w:rPr>
          <w:rFonts w:ascii="Calibri" w:hAnsi="Calibri" w:cs="Calibri"/>
          <w:sz w:val="28"/>
          <w:szCs w:val="28"/>
          <w:lang w:val="en-US"/>
        </w:rPr>
        <w:t>Scott Jenkins - Principal</w:t>
      </w:r>
    </w:p>
    <w:p w14:paraId="5B66D8A0" w14:textId="77777777" w:rsidR="001E11E3" w:rsidRDefault="001E11E3" w:rsidP="000318E7">
      <w:pPr>
        <w:rPr>
          <w:rFonts w:ascii="Calibri" w:hAnsi="Calibri" w:cs="Calibri"/>
          <w:sz w:val="28"/>
          <w:szCs w:val="28"/>
          <w:lang w:val="en-US"/>
        </w:rPr>
      </w:pPr>
    </w:p>
    <w:p w14:paraId="3A2C9934" w14:textId="77777777" w:rsidR="001E11E3" w:rsidRPr="001E11E3" w:rsidRDefault="001E11E3" w:rsidP="000318E7">
      <w:pPr>
        <w:rPr>
          <w:rFonts w:ascii="Calibri" w:hAnsi="Calibri" w:cs="Calibri"/>
          <w:sz w:val="28"/>
          <w:szCs w:val="28"/>
          <w:lang w:val="en-US"/>
        </w:rPr>
      </w:pPr>
    </w:p>
    <w:p w14:paraId="2A4D161A" w14:textId="77777777" w:rsidR="00977244" w:rsidRPr="001E11E3" w:rsidRDefault="00977244" w:rsidP="008F2079">
      <w:pPr>
        <w:jc w:val="center"/>
        <w:rPr>
          <w:rFonts w:ascii="Calibri" w:hAnsi="Calibri" w:cs="Calibri"/>
          <w:sz w:val="32"/>
          <w:szCs w:val="32"/>
          <w:lang w:val="en-US"/>
        </w:rPr>
      </w:pPr>
    </w:p>
    <w:p w14:paraId="74854B20" w14:textId="77777777" w:rsidR="00977244" w:rsidRDefault="00977244" w:rsidP="008F2079">
      <w:pPr>
        <w:jc w:val="center"/>
        <w:rPr>
          <w:rFonts w:ascii="Calibri" w:hAnsi="Calibri" w:cs="Calibri"/>
          <w:b/>
          <w:bCs/>
          <w:sz w:val="32"/>
          <w:szCs w:val="32"/>
          <w:u w:val="single"/>
          <w:lang w:val="en-US"/>
        </w:rPr>
      </w:pPr>
    </w:p>
    <w:p w14:paraId="6B03846B" w14:textId="77777777" w:rsidR="00977244" w:rsidRDefault="00977244" w:rsidP="008F2079">
      <w:pPr>
        <w:jc w:val="center"/>
        <w:rPr>
          <w:rFonts w:ascii="Calibri" w:hAnsi="Calibri" w:cs="Calibri"/>
          <w:b/>
          <w:bCs/>
          <w:sz w:val="32"/>
          <w:szCs w:val="32"/>
          <w:u w:val="single"/>
          <w:lang w:val="en-US"/>
        </w:rPr>
      </w:pPr>
    </w:p>
    <w:p w14:paraId="5B965157" w14:textId="77777777" w:rsidR="00977244" w:rsidRDefault="00977244" w:rsidP="008F2079">
      <w:pPr>
        <w:jc w:val="center"/>
        <w:rPr>
          <w:rFonts w:ascii="Calibri" w:hAnsi="Calibri" w:cs="Calibri"/>
          <w:b/>
          <w:bCs/>
          <w:sz w:val="32"/>
          <w:szCs w:val="32"/>
          <w:u w:val="single"/>
          <w:lang w:val="en-US"/>
        </w:rPr>
      </w:pPr>
    </w:p>
    <w:p w14:paraId="1CC225C9" w14:textId="77777777" w:rsidR="00977244" w:rsidRDefault="00977244" w:rsidP="008F2079">
      <w:pPr>
        <w:jc w:val="center"/>
        <w:rPr>
          <w:rFonts w:ascii="Calibri" w:hAnsi="Calibri" w:cs="Calibri"/>
          <w:b/>
          <w:bCs/>
          <w:sz w:val="32"/>
          <w:szCs w:val="32"/>
          <w:u w:val="single"/>
          <w:lang w:val="en-US"/>
        </w:rPr>
      </w:pPr>
    </w:p>
    <w:p w14:paraId="5C465207" w14:textId="77777777" w:rsidR="00977244" w:rsidRDefault="00977244" w:rsidP="008F2079">
      <w:pPr>
        <w:jc w:val="center"/>
        <w:rPr>
          <w:rFonts w:ascii="Calibri" w:hAnsi="Calibri" w:cs="Calibri"/>
          <w:b/>
          <w:bCs/>
          <w:sz w:val="32"/>
          <w:szCs w:val="32"/>
          <w:u w:val="single"/>
          <w:lang w:val="en-US"/>
        </w:rPr>
      </w:pPr>
    </w:p>
    <w:p w14:paraId="0D795558" w14:textId="77777777" w:rsidR="00977244" w:rsidRDefault="00977244" w:rsidP="008F2079">
      <w:pPr>
        <w:jc w:val="center"/>
        <w:rPr>
          <w:rFonts w:ascii="Calibri" w:hAnsi="Calibri" w:cs="Calibri"/>
          <w:b/>
          <w:bCs/>
          <w:sz w:val="32"/>
          <w:szCs w:val="32"/>
          <w:u w:val="single"/>
          <w:lang w:val="en-US"/>
        </w:rPr>
      </w:pPr>
    </w:p>
    <w:p w14:paraId="5CFFE94F" w14:textId="77777777" w:rsidR="00977244" w:rsidRDefault="00977244" w:rsidP="008F2079">
      <w:pPr>
        <w:jc w:val="center"/>
        <w:rPr>
          <w:rFonts w:ascii="Calibri" w:hAnsi="Calibri" w:cs="Calibri"/>
          <w:b/>
          <w:bCs/>
          <w:sz w:val="32"/>
          <w:szCs w:val="32"/>
          <w:u w:val="single"/>
          <w:lang w:val="en-US"/>
        </w:rPr>
      </w:pPr>
    </w:p>
    <w:p w14:paraId="60A67469" w14:textId="77777777" w:rsidR="00977244" w:rsidRDefault="00977244" w:rsidP="008F2079">
      <w:pPr>
        <w:jc w:val="center"/>
        <w:rPr>
          <w:rFonts w:ascii="Calibri" w:hAnsi="Calibri" w:cs="Calibri"/>
          <w:b/>
          <w:bCs/>
          <w:sz w:val="32"/>
          <w:szCs w:val="32"/>
          <w:u w:val="single"/>
          <w:lang w:val="en-US"/>
        </w:rPr>
        <w:sectPr w:rsidR="00977244" w:rsidSect="00744B91">
          <w:footerReference w:type="default" r:id="rId9"/>
          <w:pgSz w:w="11906" w:h="16838"/>
          <w:pgMar w:top="1440" w:right="1440" w:bottom="1440" w:left="1440" w:header="708" w:footer="708" w:gutter="0"/>
          <w:pgNumType w:start="1"/>
          <w:cols w:space="708"/>
          <w:docGrid w:linePitch="360"/>
        </w:sectPr>
      </w:pPr>
    </w:p>
    <w:p w14:paraId="55AEA353" w14:textId="489B875D" w:rsidR="00732D1A" w:rsidRPr="008F2079" w:rsidRDefault="00050FAC" w:rsidP="008F2079">
      <w:pPr>
        <w:jc w:val="center"/>
        <w:rPr>
          <w:rFonts w:ascii="Calibri" w:hAnsi="Calibri" w:cs="Calibri"/>
          <w:b/>
          <w:bCs/>
          <w:sz w:val="32"/>
          <w:szCs w:val="32"/>
          <w:u w:val="single"/>
          <w:lang w:val="en-US"/>
        </w:rPr>
      </w:pPr>
      <w:r w:rsidRPr="008F2079">
        <w:rPr>
          <w:rFonts w:ascii="Calibri" w:hAnsi="Calibri" w:cs="Calibri"/>
          <w:b/>
          <w:bCs/>
          <w:sz w:val="32"/>
          <w:szCs w:val="32"/>
          <w:u w:val="single"/>
          <w:lang w:val="en-US"/>
        </w:rPr>
        <w:t>Statement of Variance: Progress against Annual Plan Goals 2025</w:t>
      </w:r>
    </w:p>
    <w:tbl>
      <w:tblPr>
        <w:tblStyle w:val="TableGrid"/>
        <w:tblW w:w="14312" w:type="dxa"/>
        <w:tblLayout w:type="fixed"/>
        <w:tblLook w:val="04A0" w:firstRow="1" w:lastRow="0" w:firstColumn="1" w:lastColumn="0" w:noHBand="0" w:noVBand="1"/>
      </w:tblPr>
      <w:tblGrid>
        <w:gridCol w:w="2405"/>
        <w:gridCol w:w="2410"/>
        <w:gridCol w:w="6062"/>
        <w:gridCol w:w="1849"/>
        <w:gridCol w:w="1586"/>
      </w:tblGrid>
      <w:tr w:rsidR="004871FE" w:rsidRPr="00141219" w14:paraId="6B060182" w14:textId="77777777" w:rsidTr="00313F61">
        <w:tc>
          <w:tcPr>
            <w:tcW w:w="14312" w:type="dxa"/>
            <w:gridSpan w:val="5"/>
          </w:tcPr>
          <w:p w14:paraId="41C98527" w14:textId="12716D2B" w:rsidR="00050FAC" w:rsidRPr="00141219" w:rsidRDefault="008F2079">
            <w:pPr>
              <w:rPr>
                <w:rFonts w:ascii="Calibri" w:hAnsi="Calibri" w:cs="Calibri"/>
                <w:b/>
                <w:bCs/>
                <w:color w:val="EE0000"/>
                <w:lang w:val="en-US"/>
              </w:rPr>
            </w:pPr>
            <w:r w:rsidRPr="00141219">
              <w:rPr>
                <w:rFonts w:ascii="Calibri" w:hAnsi="Calibri" w:cs="Calibri"/>
                <w:b/>
                <w:bCs/>
                <w:color w:val="EE0000"/>
                <w:lang w:val="en-US"/>
              </w:rPr>
              <w:t xml:space="preserve">Annual Plan </w:t>
            </w:r>
            <w:r w:rsidR="00050FAC" w:rsidRPr="00141219">
              <w:rPr>
                <w:rFonts w:ascii="Calibri" w:hAnsi="Calibri" w:cs="Calibri"/>
                <w:b/>
                <w:bCs/>
                <w:color w:val="EE0000"/>
                <w:lang w:val="en-US"/>
              </w:rPr>
              <w:t>Goal 1: Stewardship</w:t>
            </w:r>
          </w:p>
        </w:tc>
      </w:tr>
      <w:tr w:rsidR="000A3281" w:rsidRPr="00141219" w14:paraId="761752BD" w14:textId="77777777" w:rsidTr="00313F61">
        <w:tc>
          <w:tcPr>
            <w:tcW w:w="2405" w:type="dxa"/>
          </w:tcPr>
          <w:p w14:paraId="6074B7FC" w14:textId="670F2DFD" w:rsidR="00050FAC" w:rsidRPr="00141219" w:rsidRDefault="00050FAC">
            <w:pPr>
              <w:rPr>
                <w:rFonts w:ascii="Calibri" w:hAnsi="Calibri" w:cs="Calibri"/>
                <w:b/>
                <w:bCs/>
                <w:sz w:val="20"/>
                <w:szCs w:val="20"/>
                <w:lang w:val="en-US"/>
              </w:rPr>
            </w:pPr>
            <w:r w:rsidRPr="00141219">
              <w:rPr>
                <w:rFonts w:ascii="Calibri" w:hAnsi="Calibri" w:cs="Calibri"/>
                <w:b/>
                <w:bCs/>
                <w:sz w:val="20"/>
                <w:szCs w:val="20"/>
                <w:lang w:val="en-US"/>
              </w:rPr>
              <w:t>Actions</w:t>
            </w:r>
          </w:p>
        </w:tc>
        <w:tc>
          <w:tcPr>
            <w:tcW w:w="2410" w:type="dxa"/>
          </w:tcPr>
          <w:p w14:paraId="78C31DC7" w14:textId="6CD1E42A" w:rsidR="00050FAC" w:rsidRPr="00141219" w:rsidRDefault="00050FAC">
            <w:pPr>
              <w:rPr>
                <w:rFonts w:ascii="Calibri" w:hAnsi="Calibri" w:cs="Calibri"/>
                <w:b/>
                <w:bCs/>
                <w:sz w:val="20"/>
                <w:szCs w:val="20"/>
                <w:lang w:val="en-US"/>
              </w:rPr>
            </w:pPr>
            <w:r w:rsidRPr="00141219">
              <w:rPr>
                <w:rFonts w:ascii="Calibri" w:hAnsi="Calibri" w:cs="Calibri"/>
                <w:b/>
                <w:bCs/>
                <w:sz w:val="20"/>
                <w:szCs w:val="20"/>
                <w:lang w:val="en-US"/>
              </w:rPr>
              <w:t xml:space="preserve">What did we achieve? </w:t>
            </w:r>
            <w:r w:rsidRPr="00141219">
              <w:rPr>
                <w:rFonts w:ascii="Calibri" w:hAnsi="Calibri" w:cs="Calibri"/>
                <w:b/>
                <w:bCs/>
                <w:i/>
                <w:iCs/>
                <w:sz w:val="20"/>
                <w:szCs w:val="20"/>
                <w:lang w:val="en-US"/>
              </w:rPr>
              <w:t>Outcomes from our actions</w:t>
            </w:r>
            <w:r w:rsidRPr="00141219">
              <w:rPr>
                <w:rFonts w:ascii="Calibri" w:hAnsi="Calibri" w:cs="Calibri"/>
                <w:b/>
                <w:bCs/>
                <w:sz w:val="20"/>
                <w:szCs w:val="20"/>
                <w:lang w:val="en-US"/>
              </w:rPr>
              <w:t xml:space="preserve"> </w:t>
            </w:r>
          </w:p>
        </w:tc>
        <w:tc>
          <w:tcPr>
            <w:tcW w:w="6062" w:type="dxa"/>
          </w:tcPr>
          <w:p w14:paraId="07388A0E" w14:textId="77777777" w:rsidR="00050FAC" w:rsidRPr="00141219" w:rsidRDefault="00050FAC">
            <w:pPr>
              <w:rPr>
                <w:rFonts w:ascii="Calibri" w:hAnsi="Calibri" w:cs="Calibri"/>
                <w:b/>
                <w:bCs/>
                <w:sz w:val="20"/>
                <w:szCs w:val="20"/>
                <w:lang w:val="en-US"/>
              </w:rPr>
            </w:pPr>
            <w:r w:rsidRPr="00141219">
              <w:rPr>
                <w:rFonts w:ascii="Calibri" w:hAnsi="Calibri" w:cs="Calibri"/>
                <w:b/>
                <w:bCs/>
                <w:sz w:val="20"/>
                <w:szCs w:val="20"/>
                <w:lang w:val="en-US"/>
              </w:rPr>
              <w:t>Evidence</w:t>
            </w:r>
          </w:p>
          <w:p w14:paraId="705A5653" w14:textId="33B4F1C3" w:rsidR="00050FAC" w:rsidRPr="00141219" w:rsidRDefault="00050FAC">
            <w:pPr>
              <w:rPr>
                <w:rFonts w:ascii="Calibri" w:hAnsi="Calibri" w:cs="Calibri"/>
                <w:b/>
                <w:bCs/>
                <w:i/>
                <w:iCs/>
                <w:sz w:val="20"/>
                <w:szCs w:val="20"/>
                <w:lang w:val="en-US"/>
              </w:rPr>
            </w:pPr>
            <w:r w:rsidRPr="00141219">
              <w:rPr>
                <w:rFonts w:ascii="Calibri" w:hAnsi="Calibri" w:cs="Calibri"/>
                <w:b/>
                <w:bCs/>
                <w:i/>
                <w:iCs/>
                <w:sz w:val="20"/>
                <w:szCs w:val="20"/>
                <w:lang w:val="en-US"/>
              </w:rPr>
              <w:t>The sources of evidence to determine the outcomes</w:t>
            </w:r>
          </w:p>
        </w:tc>
        <w:tc>
          <w:tcPr>
            <w:tcW w:w="1849" w:type="dxa"/>
          </w:tcPr>
          <w:p w14:paraId="54AE91E2" w14:textId="19F51657" w:rsidR="00050FAC" w:rsidRPr="00141219" w:rsidRDefault="00050FAC">
            <w:pPr>
              <w:rPr>
                <w:rFonts w:ascii="Calibri" w:hAnsi="Calibri" w:cs="Calibri"/>
                <w:b/>
                <w:bCs/>
                <w:sz w:val="20"/>
                <w:szCs w:val="20"/>
                <w:lang w:val="en-US"/>
              </w:rPr>
            </w:pPr>
            <w:r w:rsidRPr="00141219">
              <w:rPr>
                <w:rFonts w:ascii="Calibri" w:hAnsi="Calibri" w:cs="Calibri"/>
                <w:b/>
                <w:bCs/>
                <w:sz w:val="20"/>
                <w:szCs w:val="20"/>
                <w:lang w:val="en-US"/>
              </w:rPr>
              <w:t>The reasons for variance between goals and outcomes</w:t>
            </w:r>
          </w:p>
        </w:tc>
        <w:tc>
          <w:tcPr>
            <w:tcW w:w="1586" w:type="dxa"/>
          </w:tcPr>
          <w:p w14:paraId="481F5BF3" w14:textId="72AF48AC" w:rsidR="00050FAC" w:rsidRPr="00141219" w:rsidRDefault="00050FAC">
            <w:pPr>
              <w:rPr>
                <w:rFonts w:ascii="Calibri" w:hAnsi="Calibri" w:cs="Calibri"/>
                <w:b/>
                <w:bCs/>
                <w:sz w:val="20"/>
                <w:szCs w:val="20"/>
                <w:lang w:val="en-US"/>
              </w:rPr>
            </w:pPr>
            <w:r w:rsidRPr="00141219">
              <w:rPr>
                <w:rFonts w:ascii="Calibri" w:hAnsi="Calibri" w:cs="Calibri"/>
                <w:b/>
                <w:bCs/>
                <w:sz w:val="20"/>
                <w:szCs w:val="20"/>
                <w:lang w:val="en-US"/>
              </w:rPr>
              <w:t>Further steps and planning for 2026</w:t>
            </w:r>
          </w:p>
        </w:tc>
      </w:tr>
      <w:tr w:rsidR="000A3281" w:rsidRPr="00141219" w14:paraId="60BDED0C" w14:textId="77777777" w:rsidTr="00141219">
        <w:tc>
          <w:tcPr>
            <w:tcW w:w="2405" w:type="dxa"/>
          </w:tcPr>
          <w:p w14:paraId="331B6177" w14:textId="77777777" w:rsidR="00050FAC" w:rsidRPr="00141219" w:rsidRDefault="00050FAC" w:rsidP="00050FAC">
            <w:pPr>
              <w:widowControl w:val="0"/>
              <w:spacing w:line="283" w:lineRule="auto"/>
              <w:rPr>
                <w:rFonts w:ascii="Calibri" w:eastAsia="Times New Roman" w:hAnsi="Calibri" w:cs="Calibri"/>
                <w:b/>
                <w:bCs/>
                <w:color w:val="215E99" w:themeColor="text2" w:themeTint="BF"/>
                <w:kern w:val="28"/>
                <w:sz w:val="20"/>
                <w:szCs w:val="20"/>
                <w:lang w:eastAsia="en-NZ"/>
                <w14:ligatures w14:val="none"/>
                <w14:cntxtAlts/>
              </w:rPr>
            </w:pPr>
            <w:r w:rsidRPr="00141219">
              <w:rPr>
                <w:rFonts w:ascii="Calibri" w:eastAsia="Times New Roman" w:hAnsi="Calibri" w:cs="Calibri"/>
                <w:b/>
                <w:bCs/>
                <w:color w:val="215E99" w:themeColor="text2" w:themeTint="BF"/>
                <w:kern w:val="28"/>
                <w:sz w:val="20"/>
                <w:szCs w:val="20"/>
                <w:lang w:eastAsia="en-NZ"/>
                <w14:ligatures w14:val="none"/>
                <w14:cntxtAlts/>
              </w:rPr>
              <w:t>1.1 - Continue to monitor key practices</w:t>
            </w:r>
          </w:p>
          <w:p w14:paraId="3C76D046" w14:textId="77777777" w:rsidR="00050FAC" w:rsidRPr="00141219" w:rsidRDefault="00050FAC" w:rsidP="00050FAC">
            <w:pPr>
              <w:widowControl w:val="0"/>
              <w:spacing w:line="264" w:lineRule="auto"/>
              <w:rPr>
                <w:rFonts w:ascii="Calibri" w:eastAsia="Times New Roman" w:hAnsi="Calibri" w:cs="Calibri"/>
                <w:b/>
                <w:bCs/>
                <w:color w:val="215E99" w:themeColor="text2" w:themeTint="BF"/>
                <w:kern w:val="28"/>
                <w:sz w:val="20"/>
                <w:szCs w:val="20"/>
                <w:lang w:eastAsia="en-NZ"/>
                <w14:ligatures w14:val="none"/>
                <w14:cntxtAlts/>
              </w:rPr>
            </w:pPr>
            <w:r w:rsidRPr="00141219">
              <w:rPr>
                <w:rFonts w:ascii="Calibri" w:eastAsia="Times New Roman" w:hAnsi="Calibri" w:cs="Calibri"/>
                <w:b/>
                <w:bCs/>
                <w:color w:val="215E99" w:themeColor="text2" w:themeTint="BF"/>
                <w:kern w:val="28"/>
                <w:sz w:val="20"/>
                <w:szCs w:val="20"/>
                <w:lang w:eastAsia="en-NZ"/>
                <w14:ligatures w14:val="none"/>
                <w14:cntxtAlts/>
              </w:rPr>
              <w:t>and processes across the school with a</w:t>
            </w:r>
          </w:p>
          <w:p w14:paraId="3520D031" w14:textId="77777777" w:rsidR="00050FAC" w:rsidRPr="00141219" w:rsidRDefault="00050FAC" w:rsidP="00050FAC">
            <w:pPr>
              <w:widowControl w:val="0"/>
              <w:spacing w:line="264" w:lineRule="auto"/>
              <w:rPr>
                <w:rFonts w:ascii="Calibri" w:eastAsia="Times New Roman" w:hAnsi="Calibri" w:cs="Calibri"/>
                <w:b/>
                <w:bCs/>
                <w:color w:val="215E99" w:themeColor="text2" w:themeTint="BF"/>
                <w:kern w:val="28"/>
                <w:sz w:val="20"/>
                <w:szCs w:val="20"/>
                <w:lang w:eastAsia="en-NZ"/>
                <w14:ligatures w14:val="none"/>
                <w14:cntxtAlts/>
              </w:rPr>
            </w:pPr>
            <w:r w:rsidRPr="00141219">
              <w:rPr>
                <w:rFonts w:ascii="Calibri" w:eastAsia="Times New Roman" w:hAnsi="Calibri" w:cs="Calibri"/>
                <w:b/>
                <w:bCs/>
                <w:color w:val="215E99" w:themeColor="text2" w:themeTint="BF"/>
                <w:kern w:val="28"/>
                <w:sz w:val="20"/>
                <w:szCs w:val="20"/>
                <w:lang w:eastAsia="en-NZ"/>
                <w14:ligatures w14:val="none"/>
                <w14:cntxtAlts/>
              </w:rPr>
              <w:t>particular focus on staff wellbeing.</w:t>
            </w:r>
          </w:p>
          <w:p w14:paraId="77CE1837" w14:textId="468AAADF" w:rsidR="00050FAC" w:rsidRPr="00141219" w:rsidRDefault="006D4212" w:rsidP="006D4212">
            <w:pPr>
              <w:widowControl w:val="0"/>
              <w:spacing w:line="264" w:lineRule="auto"/>
              <w:rPr>
                <w:rFonts w:ascii="Calibri" w:eastAsia="Times New Roman" w:hAnsi="Calibri" w:cs="Calibri"/>
                <w:kern w:val="28"/>
                <w:sz w:val="20"/>
                <w:szCs w:val="20"/>
                <w:lang w:eastAsia="en-NZ"/>
                <w14:ligatures w14:val="none"/>
                <w14:cntxtAlts/>
              </w:rPr>
            </w:pPr>
            <w:r w:rsidRPr="00141219">
              <w:rPr>
                <w:rFonts w:ascii="Calibri" w:eastAsia="Times New Roman" w:hAnsi="Calibri" w:cs="Calibri"/>
                <w:kern w:val="28"/>
                <w:sz w:val="20"/>
                <w:szCs w:val="20"/>
                <w:lang w:eastAsia="en-NZ"/>
                <w14:ligatures w14:val="none"/>
                <w14:cntxtAlts/>
              </w:rPr>
              <w:t>a</w:t>
            </w:r>
            <w:r w:rsidR="00050FAC" w:rsidRPr="00141219">
              <w:rPr>
                <w:rFonts w:ascii="Calibri" w:eastAsia="Times New Roman" w:hAnsi="Calibri" w:cs="Calibri"/>
                <w:kern w:val="28"/>
                <w:sz w:val="20"/>
                <w:szCs w:val="20"/>
                <w:lang w:eastAsia="en-NZ"/>
                <w14:ligatures w14:val="none"/>
                <w14:cntxtAlts/>
              </w:rPr>
              <w:t xml:space="preserve">) </w:t>
            </w:r>
            <w:r w:rsidR="008F2079" w:rsidRPr="00141219">
              <w:rPr>
                <w:rFonts w:ascii="Calibri" w:eastAsia="Times New Roman" w:hAnsi="Calibri" w:cs="Calibri"/>
                <w:kern w:val="28"/>
                <w:sz w:val="20"/>
                <w:szCs w:val="20"/>
                <w:lang w:eastAsia="en-NZ"/>
                <w14:ligatures w14:val="none"/>
                <w14:cntxtAlts/>
              </w:rPr>
              <w:t>Continue to d</w:t>
            </w:r>
            <w:r w:rsidR="00050FAC" w:rsidRPr="00141219">
              <w:rPr>
                <w:rFonts w:ascii="Calibri" w:eastAsia="Times New Roman" w:hAnsi="Calibri" w:cs="Calibri"/>
                <w:kern w:val="28"/>
                <w:sz w:val="20"/>
                <w:szCs w:val="20"/>
                <w:lang w:eastAsia="en-NZ"/>
                <w14:ligatures w14:val="none"/>
                <w14:cntxtAlts/>
              </w:rPr>
              <w:t>evelop EOTC Health and Safety capability using Schoolbridge</w:t>
            </w:r>
          </w:p>
        </w:tc>
        <w:tc>
          <w:tcPr>
            <w:tcW w:w="2410" w:type="dxa"/>
            <w:shd w:val="clear" w:color="auto" w:fill="00B050"/>
          </w:tcPr>
          <w:p w14:paraId="3883E40D" w14:textId="5F3AE73B" w:rsidR="00050FAC" w:rsidRPr="00141219" w:rsidRDefault="00C235F7" w:rsidP="00AC4F8B">
            <w:pPr>
              <w:pStyle w:val="ListParagraph"/>
              <w:numPr>
                <w:ilvl w:val="0"/>
                <w:numId w:val="2"/>
              </w:numPr>
              <w:ind w:left="175" w:hanging="195"/>
              <w:rPr>
                <w:rFonts w:ascii="Calibri" w:hAnsi="Calibri" w:cs="Calibri"/>
                <w:sz w:val="20"/>
                <w:szCs w:val="20"/>
                <w:lang w:val="en-US"/>
              </w:rPr>
            </w:pPr>
            <w:r w:rsidRPr="00141219">
              <w:rPr>
                <w:rFonts w:ascii="Calibri" w:hAnsi="Calibri" w:cs="Calibri"/>
                <w:sz w:val="20"/>
                <w:szCs w:val="20"/>
                <w:lang w:val="en-US"/>
              </w:rPr>
              <w:t>Implementation and c</w:t>
            </w:r>
            <w:r w:rsidR="001C0D4B" w:rsidRPr="00141219">
              <w:rPr>
                <w:rFonts w:ascii="Calibri" w:hAnsi="Calibri" w:cs="Calibri"/>
                <w:sz w:val="20"/>
                <w:szCs w:val="20"/>
                <w:lang w:val="en-US"/>
              </w:rPr>
              <w:t>ontinued refinement during Year 2 of use</w:t>
            </w:r>
          </w:p>
        </w:tc>
        <w:tc>
          <w:tcPr>
            <w:tcW w:w="6062" w:type="dxa"/>
          </w:tcPr>
          <w:p w14:paraId="756A39D3" w14:textId="77777777" w:rsidR="00050FAC" w:rsidRPr="00141219" w:rsidRDefault="00C235F7" w:rsidP="00C235F7">
            <w:pPr>
              <w:pStyle w:val="ListParagraph"/>
              <w:numPr>
                <w:ilvl w:val="0"/>
                <w:numId w:val="2"/>
              </w:numPr>
              <w:ind w:left="172" w:hanging="172"/>
              <w:rPr>
                <w:rFonts w:ascii="Calibri" w:hAnsi="Calibri" w:cs="Calibri"/>
                <w:sz w:val="20"/>
                <w:szCs w:val="20"/>
                <w:lang w:val="en-US"/>
              </w:rPr>
            </w:pPr>
            <w:r w:rsidRPr="00141219">
              <w:rPr>
                <w:rFonts w:ascii="Calibri" w:hAnsi="Calibri" w:cs="Calibri"/>
                <w:sz w:val="20"/>
                <w:szCs w:val="20"/>
                <w:lang w:val="en-US"/>
              </w:rPr>
              <w:t>EOTC meeting minutes</w:t>
            </w:r>
          </w:p>
          <w:p w14:paraId="44CF7DB0" w14:textId="77777777" w:rsidR="00C235F7" w:rsidRPr="00141219" w:rsidRDefault="00C235F7" w:rsidP="00C235F7">
            <w:pPr>
              <w:pStyle w:val="ListParagraph"/>
              <w:numPr>
                <w:ilvl w:val="0"/>
                <w:numId w:val="2"/>
              </w:numPr>
              <w:ind w:left="172" w:hanging="172"/>
              <w:rPr>
                <w:rFonts w:ascii="Calibri" w:hAnsi="Calibri" w:cs="Calibri"/>
                <w:sz w:val="20"/>
                <w:szCs w:val="20"/>
                <w:lang w:val="en-US"/>
              </w:rPr>
            </w:pPr>
            <w:r w:rsidRPr="00141219">
              <w:rPr>
                <w:rFonts w:ascii="Calibri" w:hAnsi="Calibri" w:cs="Calibri"/>
                <w:sz w:val="20"/>
                <w:szCs w:val="20"/>
                <w:lang w:val="en-US"/>
              </w:rPr>
              <w:t>Health and safety meeting minutes</w:t>
            </w:r>
          </w:p>
          <w:p w14:paraId="36D09A1E" w14:textId="51B17344" w:rsidR="00C235F7" w:rsidRPr="00141219" w:rsidRDefault="00C235F7" w:rsidP="00C235F7">
            <w:pPr>
              <w:pStyle w:val="ListParagraph"/>
              <w:numPr>
                <w:ilvl w:val="0"/>
                <w:numId w:val="2"/>
              </w:numPr>
              <w:ind w:left="172" w:hanging="172"/>
              <w:rPr>
                <w:rFonts w:ascii="Calibri" w:hAnsi="Calibri" w:cs="Calibri"/>
                <w:sz w:val="20"/>
                <w:szCs w:val="20"/>
                <w:lang w:val="en-US"/>
              </w:rPr>
            </w:pPr>
            <w:r w:rsidRPr="00141219">
              <w:rPr>
                <w:rFonts w:ascii="Calibri" w:hAnsi="Calibri" w:cs="Calibri"/>
                <w:sz w:val="20"/>
                <w:szCs w:val="20"/>
                <w:lang w:val="en-US"/>
              </w:rPr>
              <w:t>Very high levels of parent and student use</w:t>
            </w:r>
          </w:p>
        </w:tc>
        <w:tc>
          <w:tcPr>
            <w:tcW w:w="1849" w:type="dxa"/>
          </w:tcPr>
          <w:p w14:paraId="7BB5511A" w14:textId="41E4EEDF" w:rsidR="00050FAC" w:rsidRPr="00141219" w:rsidRDefault="00C235F7">
            <w:pPr>
              <w:rPr>
                <w:rFonts w:ascii="Calibri" w:hAnsi="Calibri" w:cs="Calibri"/>
                <w:sz w:val="20"/>
                <w:szCs w:val="20"/>
                <w:lang w:val="en-US"/>
              </w:rPr>
            </w:pPr>
            <w:r w:rsidRPr="00141219">
              <w:rPr>
                <w:rFonts w:ascii="Calibri" w:hAnsi="Calibri" w:cs="Calibri"/>
                <w:sz w:val="20"/>
                <w:szCs w:val="20"/>
                <w:lang w:val="en-US"/>
              </w:rPr>
              <w:t>No variance</w:t>
            </w:r>
          </w:p>
        </w:tc>
        <w:tc>
          <w:tcPr>
            <w:tcW w:w="1586" w:type="dxa"/>
          </w:tcPr>
          <w:p w14:paraId="75F55B56" w14:textId="0A26B86D" w:rsidR="00050FAC" w:rsidRPr="00141219" w:rsidRDefault="001C0D4B" w:rsidP="000A3281">
            <w:pPr>
              <w:pStyle w:val="ListParagraph"/>
              <w:numPr>
                <w:ilvl w:val="0"/>
                <w:numId w:val="1"/>
              </w:numPr>
              <w:ind w:left="60" w:hanging="142"/>
              <w:rPr>
                <w:rFonts w:ascii="Calibri" w:hAnsi="Calibri" w:cs="Calibri"/>
                <w:sz w:val="20"/>
                <w:szCs w:val="20"/>
                <w:lang w:val="en-US"/>
              </w:rPr>
            </w:pPr>
            <w:r w:rsidRPr="00141219">
              <w:rPr>
                <w:rFonts w:ascii="Calibri" w:hAnsi="Calibri" w:cs="Calibri"/>
                <w:sz w:val="20"/>
                <w:szCs w:val="20"/>
                <w:lang w:val="en-US"/>
              </w:rPr>
              <w:t>Refine risk management delegations</w:t>
            </w:r>
            <w:r w:rsidR="00C235F7" w:rsidRPr="00141219">
              <w:rPr>
                <w:rFonts w:ascii="Calibri" w:hAnsi="Calibri" w:cs="Calibri"/>
                <w:sz w:val="20"/>
                <w:szCs w:val="20"/>
                <w:lang w:val="en-US"/>
              </w:rPr>
              <w:t xml:space="preserve"> for 2026</w:t>
            </w:r>
          </w:p>
        </w:tc>
      </w:tr>
      <w:tr w:rsidR="000A3281" w:rsidRPr="00141219" w14:paraId="71BF2D91" w14:textId="77777777" w:rsidTr="00313F61">
        <w:tc>
          <w:tcPr>
            <w:tcW w:w="2405" w:type="dxa"/>
          </w:tcPr>
          <w:p w14:paraId="713BDA78" w14:textId="0936FD69" w:rsidR="000A3281" w:rsidRPr="00141219" w:rsidRDefault="000A3281" w:rsidP="000A3281">
            <w:pPr>
              <w:widowControl w:val="0"/>
              <w:spacing w:line="264" w:lineRule="auto"/>
              <w:rPr>
                <w:rFonts w:ascii="Calibri" w:eastAsia="Times New Roman" w:hAnsi="Calibri" w:cs="Calibri"/>
                <w:kern w:val="28"/>
                <w:sz w:val="20"/>
                <w:szCs w:val="20"/>
                <w:lang w:eastAsia="en-NZ"/>
                <w14:ligatures w14:val="none"/>
                <w14:cntxtAlts/>
              </w:rPr>
            </w:pPr>
            <w:r w:rsidRPr="00141219">
              <w:rPr>
                <w:rFonts w:ascii="Calibri" w:eastAsia="Times New Roman" w:hAnsi="Calibri" w:cs="Calibri"/>
                <w:kern w:val="28"/>
                <w:sz w:val="20"/>
                <w:szCs w:val="20"/>
                <w:lang w:val="en-US" w:eastAsia="en-NZ"/>
                <w14:ligatures w14:val="none"/>
                <w14:cntxtAlts/>
              </w:rPr>
              <w:t> b</w:t>
            </w:r>
            <w:r w:rsidRPr="00141219">
              <w:rPr>
                <w:rFonts w:ascii="Calibri" w:eastAsia="Times New Roman" w:hAnsi="Calibri" w:cs="Calibri"/>
                <w:kern w:val="28"/>
                <w:sz w:val="20"/>
                <w:szCs w:val="20"/>
                <w:lang w:eastAsia="en-NZ"/>
                <w14:ligatures w14:val="none"/>
                <w14:cntxtAlts/>
              </w:rPr>
              <w:t>) Work to grow the capabilities of staff to teach across other subject areas</w:t>
            </w:r>
          </w:p>
        </w:tc>
        <w:tc>
          <w:tcPr>
            <w:tcW w:w="2410" w:type="dxa"/>
            <w:shd w:val="clear" w:color="auto" w:fill="FFFF00"/>
          </w:tcPr>
          <w:p w14:paraId="20392A20" w14:textId="3A179A8D" w:rsidR="000A3281" w:rsidRPr="00141219" w:rsidRDefault="000A3281" w:rsidP="000A3281">
            <w:pPr>
              <w:pStyle w:val="ListParagraph"/>
              <w:numPr>
                <w:ilvl w:val="0"/>
                <w:numId w:val="1"/>
              </w:numPr>
              <w:ind w:left="148" w:hanging="148"/>
              <w:rPr>
                <w:rFonts w:ascii="Calibri" w:hAnsi="Calibri" w:cs="Calibri"/>
                <w:sz w:val="20"/>
                <w:szCs w:val="20"/>
                <w:lang w:val="en-US"/>
              </w:rPr>
            </w:pPr>
            <w:r w:rsidRPr="00141219">
              <w:rPr>
                <w:rFonts w:ascii="Calibri" w:hAnsi="Calibri" w:cs="Calibri"/>
                <w:sz w:val="20"/>
                <w:szCs w:val="20"/>
                <w:lang w:val="en-US"/>
              </w:rPr>
              <w:t>Two new staff teaching across Learning Areas</w:t>
            </w:r>
          </w:p>
        </w:tc>
        <w:tc>
          <w:tcPr>
            <w:tcW w:w="6062" w:type="dxa"/>
          </w:tcPr>
          <w:p w14:paraId="051BBEF8" w14:textId="77777777" w:rsidR="000A3281" w:rsidRPr="00141219" w:rsidRDefault="000A3281" w:rsidP="000A3281">
            <w:pPr>
              <w:pStyle w:val="ListParagraph"/>
              <w:numPr>
                <w:ilvl w:val="0"/>
                <w:numId w:val="1"/>
              </w:numPr>
              <w:ind w:left="233" w:hanging="233"/>
              <w:rPr>
                <w:rFonts w:ascii="Calibri" w:hAnsi="Calibri" w:cs="Calibri"/>
                <w:sz w:val="20"/>
                <w:szCs w:val="20"/>
                <w:lang w:val="en-US"/>
              </w:rPr>
            </w:pPr>
            <w:r w:rsidRPr="00141219">
              <w:rPr>
                <w:rFonts w:ascii="Calibri" w:hAnsi="Calibri" w:cs="Calibri"/>
                <w:sz w:val="20"/>
                <w:szCs w:val="20"/>
                <w:lang w:val="en-US"/>
              </w:rPr>
              <w:t>Timetable 2025</w:t>
            </w:r>
          </w:p>
          <w:p w14:paraId="3EE2CD28" w14:textId="77777777" w:rsidR="000A3281" w:rsidRPr="00141219" w:rsidRDefault="000A3281" w:rsidP="000A3281">
            <w:pPr>
              <w:pStyle w:val="ListParagraph"/>
              <w:numPr>
                <w:ilvl w:val="0"/>
                <w:numId w:val="1"/>
              </w:numPr>
              <w:ind w:left="233" w:hanging="233"/>
              <w:rPr>
                <w:rFonts w:ascii="Calibri" w:hAnsi="Calibri" w:cs="Calibri"/>
                <w:sz w:val="20"/>
                <w:szCs w:val="20"/>
                <w:lang w:val="en-US"/>
              </w:rPr>
            </w:pPr>
            <w:r w:rsidRPr="00141219">
              <w:rPr>
                <w:rFonts w:ascii="Calibri" w:hAnsi="Calibri" w:cs="Calibri"/>
                <w:sz w:val="20"/>
                <w:szCs w:val="20"/>
                <w:lang w:val="en-US"/>
              </w:rPr>
              <w:t>Professional Learning summery 2025</w:t>
            </w:r>
          </w:p>
          <w:p w14:paraId="43B46670" w14:textId="0C98A523" w:rsidR="00E514CA" w:rsidRPr="00141219" w:rsidRDefault="00E514CA" w:rsidP="000A3281">
            <w:pPr>
              <w:pStyle w:val="ListParagraph"/>
              <w:numPr>
                <w:ilvl w:val="0"/>
                <w:numId w:val="1"/>
              </w:numPr>
              <w:ind w:left="233" w:hanging="233"/>
              <w:rPr>
                <w:rFonts w:ascii="Calibri" w:hAnsi="Calibri" w:cs="Calibri"/>
                <w:sz w:val="20"/>
                <w:szCs w:val="20"/>
                <w:lang w:val="en-US"/>
              </w:rPr>
            </w:pPr>
            <w:r w:rsidRPr="00141219">
              <w:rPr>
                <w:rFonts w:ascii="Calibri" w:hAnsi="Calibri" w:cs="Calibri"/>
                <w:sz w:val="20"/>
                <w:szCs w:val="20"/>
                <w:lang w:val="en-US"/>
              </w:rPr>
              <w:t>Three staff undertaking master’s level tertiary courses/sabbaticals in 2025</w:t>
            </w:r>
          </w:p>
          <w:p w14:paraId="4C11E345" w14:textId="167B54E0" w:rsidR="00E514CA" w:rsidRPr="00141219" w:rsidRDefault="00E514CA" w:rsidP="00E514CA">
            <w:pPr>
              <w:rPr>
                <w:rFonts w:ascii="Calibri" w:hAnsi="Calibri" w:cs="Calibri"/>
                <w:sz w:val="20"/>
                <w:szCs w:val="20"/>
                <w:lang w:val="en-US"/>
              </w:rPr>
            </w:pPr>
          </w:p>
        </w:tc>
        <w:tc>
          <w:tcPr>
            <w:tcW w:w="1849" w:type="dxa"/>
          </w:tcPr>
          <w:p w14:paraId="65489925" w14:textId="4973E42A" w:rsidR="000A3281" w:rsidRPr="00141219" w:rsidRDefault="00313F61" w:rsidP="000A3281">
            <w:pPr>
              <w:rPr>
                <w:rFonts w:ascii="Calibri" w:hAnsi="Calibri" w:cs="Calibri"/>
                <w:sz w:val="20"/>
                <w:szCs w:val="20"/>
                <w:lang w:val="en-US"/>
              </w:rPr>
            </w:pPr>
            <w:r w:rsidRPr="00141219">
              <w:rPr>
                <w:rFonts w:ascii="Calibri" w:hAnsi="Calibri" w:cs="Calibri"/>
                <w:sz w:val="20"/>
                <w:szCs w:val="20"/>
                <w:lang w:val="en-US"/>
              </w:rPr>
              <w:t>No variance</w:t>
            </w:r>
          </w:p>
        </w:tc>
        <w:tc>
          <w:tcPr>
            <w:tcW w:w="1586" w:type="dxa"/>
          </w:tcPr>
          <w:p w14:paraId="2D27FA6F" w14:textId="2B328D15" w:rsidR="000A3281" w:rsidRPr="00141219" w:rsidRDefault="00E514CA" w:rsidP="000A3281">
            <w:pPr>
              <w:pStyle w:val="ListParagraph"/>
              <w:numPr>
                <w:ilvl w:val="0"/>
                <w:numId w:val="1"/>
              </w:numPr>
              <w:ind w:left="60" w:hanging="142"/>
              <w:rPr>
                <w:rFonts w:ascii="Calibri" w:hAnsi="Calibri" w:cs="Calibri"/>
                <w:sz w:val="20"/>
                <w:szCs w:val="20"/>
                <w:lang w:val="en-US"/>
              </w:rPr>
            </w:pPr>
            <w:r w:rsidRPr="00141219">
              <w:rPr>
                <w:rFonts w:ascii="Calibri" w:hAnsi="Calibri" w:cs="Calibri"/>
                <w:sz w:val="20"/>
                <w:szCs w:val="20"/>
                <w:lang w:val="en-US"/>
              </w:rPr>
              <w:t>Continue providing study opportunities and PL in 2026</w:t>
            </w:r>
          </w:p>
        </w:tc>
      </w:tr>
      <w:tr w:rsidR="000A3281" w:rsidRPr="00141219" w14:paraId="2D341E87" w14:textId="77777777" w:rsidTr="00141219">
        <w:tc>
          <w:tcPr>
            <w:tcW w:w="2405" w:type="dxa"/>
          </w:tcPr>
          <w:p w14:paraId="4E440B30" w14:textId="45FF70E4" w:rsidR="000A3281" w:rsidRPr="00141219" w:rsidRDefault="000A3281" w:rsidP="000A3281">
            <w:pPr>
              <w:widowControl w:val="0"/>
              <w:spacing w:line="264" w:lineRule="auto"/>
              <w:rPr>
                <w:rFonts w:ascii="Calibri" w:eastAsia="Times New Roman" w:hAnsi="Calibri" w:cs="Calibri"/>
                <w:kern w:val="28"/>
                <w:sz w:val="20"/>
                <w:szCs w:val="20"/>
                <w:lang w:eastAsia="en-NZ"/>
                <w14:ligatures w14:val="none"/>
                <w14:cntxtAlts/>
              </w:rPr>
            </w:pPr>
            <w:r w:rsidRPr="00141219">
              <w:rPr>
                <w:rFonts w:ascii="Calibri" w:eastAsia="Times New Roman" w:hAnsi="Calibri" w:cs="Calibri"/>
                <w:kern w:val="28"/>
                <w:sz w:val="20"/>
                <w:szCs w:val="20"/>
                <w:lang w:eastAsia="en-NZ"/>
                <w14:ligatures w14:val="none"/>
                <w14:cntxtAlts/>
              </w:rPr>
              <w:t>c) Involvement with the Onsite programme and Waikato University to grown new teachers from our community</w:t>
            </w:r>
          </w:p>
        </w:tc>
        <w:tc>
          <w:tcPr>
            <w:tcW w:w="2410" w:type="dxa"/>
            <w:shd w:val="clear" w:color="auto" w:fill="00B050"/>
          </w:tcPr>
          <w:p w14:paraId="0FDCC17C" w14:textId="77777777" w:rsidR="000A3281" w:rsidRPr="00141219" w:rsidRDefault="000A3281" w:rsidP="000A3281">
            <w:pPr>
              <w:pStyle w:val="ListParagraph"/>
              <w:numPr>
                <w:ilvl w:val="0"/>
                <w:numId w:val="1"/>
              </w:numPr>
              <w:ind w:left="175" w:hanging="175"/>
              <w:rPr>
                <w:rFonts w:ascii="Calibri" w:hAnsi="Calibri" w:cs="Calibri"/>
                <w:sz w:val="20"/>
                <w:szCs w:val="20"/>
                <w:lang w:val="en-US"/>
              </w:rPr>
            </w:pPr>
            <w:r w:rsidRPr="00141219">
              <w:rPr>
                <w:rFonts w:ascii="Calibri" w:hAnsi="Calibri" w:cs="Calibri"/>
                <w:sz w:val="20"/>
                <w:szCs w:val="20"/>
                <w:lang w:val="en-US"/>
              </w:rPr>
              <w:t>Increased number of student teachers – 9 in Term 3.</w:t>
            </w:r>
          </w:p>
          <w:p w14:paraId="236DFF7D" w14:textId="7955A283" w:rsidR="000A3281" w:rsidRPr="00141219" w:rsidRDefault="000A3281" w:rsidP="000A3281">
            <w:pPr>
              <w:pStyle w:val="ListParagraph"/>
              <w:numPr>
                <w:ilvl w:val="0"/>
                <w:numId w:val="1"/>
              </w:numPr>
              <w:ind w:left="175" w:hanging="175"/>
              <w:rPr>
                <w:rFonts w:ascii="Calibri" w:hAnsi="Calibri" w:cs="Calibri"/>
                <w:sz w:val="20"/>
                <w:szCs w:val="20"/>
                <w:lang w:val="en-US"/>
              </w:rPr>
            </w:pPr>
            <w:r w:rsidRPr="00141219">
              <w:rPr>
                <w:rFonts w:ascii="Calibri" w:hAnsi="Calibri" w:cs="Calibri"/>
                <w:sz w:val="20"/>
                <w:szCs w:val="20"/>
                <w:lang w:val="en-US"/>
              </w:rPr>
              <w:t>Increased interest in staff willing to be mentor teachers</w:t>
            </w:r>
          </w:p>
        </w:tc>
        <w:tc>
          <w:tcPr>
            <w:tcW w:w="6062" w:type="dxa"/>
          </w:tcPr>
          <w:p w14:paraId="7B93F754" w14:textId="3A49AE01" w:rsidR="000A3281" w:rsidRPr="00141219" w:rsidRDefault="000A3281" w:rsidP="000A3281">
            <w:pPr>
              <w:pStyle w:val="ListParagraph"/>
              <w:numPr>
                <w:ilvl w:val="0"/>
                <w:numId w:val="2"/>
              </w:numPr>
              <w:ind w:left="172" w:hanging="172"/>
              <w:rPr>
                <w:rFonts w:ascii="Calibri" w:hAnsi="Calibri" w:cs="Calibri"/>
                <w:sz w:val="20"/>
                <w:szCs w:val="20"/>
                <w:lang w:val="en-US"/>
              </w:rPr>
            </w:pPr>
            <w:r w:rsidRPr="00141219">
              <w:rPr>
                <w:rFonts w:ascii="Calibri" w:hAnsi="Calibri" w:cs="Calibri"/>
                <w:sz w:val="20"/>
                <w:szCs w:val="20"/>
                <w:lang w:val="en-US"/>
              </w:rPr>
              <w:t>One teacher entering the Onsite programme</w:t>
            </w:r>
          </w:p>
          <w:p w14:paraId="4DEF2A16" w14:textId="489BFE9D" w:rsidR="000A3281" w:rsidRPr="00141219" w:rsidRDefault="000A3281" w:rsidP="000A3281">
            <w:pPr>
              <w:pStyle w:val="ListParagraph"/>
              <w:numPr>
                <w:ilvl w:val="0"/>
                <w:numId w:val="2"/>
              </w:numPr>
              <w:ind w:left="172" w:hanging="172"/>
              <w:rPr>
                <w:rFonts w:ascii="Calibri" w:hAnsi="Calibri" w:cs="Calibri"/>
                <w:sz w:val="20"/>
                <w:szCs w:val="20"/>
                <w:lang w:val="en-US"/>
              </w:rPr>
            </w:pPr>
            <w:r w:rsidRPr="00141219">
              <w:rPr>
                <w:rFonts w:ascii="Calibri" w:hAnsi="Calibri" w:cs="Calibri"/>
                <w:sz w:val="20"/>
                <w:szCs w:val="20"/>
                <w:lang w:val="en-US"/>
              </w:rPr>
              <w:t>Considerable work from PD/SJ with the University of Waikato around teacher training programmes and practicum structures</w:t>
            </w:r>
          </w:p>
        </w:tc>
        <w:tc>
          <w:tcPr>
            <w:tcW w:w="1849" w:type="dxa"/>
          </w:tcPr>
          <w:p w14:paraId="6B2E795D" w14:textId="16915371" w:rsidR="000A3281" w:rsidRPr="00141219" w:rsidRDefault="00313F61" w:rsidP="000A3281">
            <w:pPr>
              <w:rPr>
                <w:rFonts w:ascii="Calibri" w:hAnsi="Calibri" w:cs="Calibri"/>
                <w:sz w:val="20"/>
                <w:szCs w:val="20"/>
                <w:lang w:val="en-US"/>
              </w:rPr>
            </w:pPr>
            <w:r w:rsidRPr="00141219">
              <w:rPr>
                <w:rFonts w:ascii="Calibri" w:hAnsi="Calibri" w:cs="Calibri"/>
                <w:sz w:val="20"/>
                <w:szCs w:val="20"/>
                <w:lang w:val="en-US"/>
              </w:rPr>
              <w:t>Significant growth due to deliberate relationship with Waikato University</w:t>
            </w:r>
          </w:p>
        </w:tc>
        <w:tc>
          <w:tcPr>
            <w:tcW w:w="1586" w:type="dxa"/>
          </w:tcPr>
          <w:p w14:paraId="70F2C9C9" w14:textId="141CAA53" w:rsidR="000A3281" w:rsidRPr="00141219" w:rsidRDefault="00313F61" w:rsidP="000A3281">
            <w:pPr>
              <w:pStyle w:val="ListParagraph"/>
              <w:numPr>
                <w:ilvl w:val="0"/>
                <w:numId w:val="1"/>
              </w:numPr>
              <w:ind w:left="201" w:hanging="283"/>
              <w:rPr>
                <w:rFonts w:ascii="Calibri" w:hAnsi="Calibri" w:cs="Calibri"/>
                <w:sz w:val="20"/>
                <w:szCs w:val="20"/>
                <w:lang w:val="en-US"/>
              </w:rPr>
            </w:pPr>
            <w:r w:rsidRPr="00141219">
              <w:rPr>
                <w:rFonts w:ascii="Calibri" w:hAnsi="Calibri" w:cs="Calibri"/>
                <w:sz w:val="20"/>
                <w:szCs w:val="20"/>
                <w:lang w:val="en-US"/>
              </w:rPr>
              <w:t>Continue</w:t>
            </w:r>
          </w:p>
        </w:tc>
      </w:tr>
      <w:tr w:rsidR="00E514CA" w:rsidRPr="00141219" w14:paraId="4FE8D45D" w14:textId="77777777" w:rsidTr="00313F61">
        <w:tc>
          <w:tcPr>
            <w:tcW w:w="2405" w:type="dxa"/>
          </w:tcPr>
          <w:p w14:paraId="50D32983" w14:textId="77777777" w:rsidR="000A3281" w:rsidRPr="00141219" w:rsidRDefault="000A3281" w:rsidP="000A3281">
            <w:pPr>
              <w:rPr>
                <w:rFonts w:ascii="Calibri" w:hAnsi="Calibri" w:cs="Calibri"/>
                <w:b/>
                <w:bCs/>
                <w:color w:val="215E99" w:themeColor="text2" w:themeTint="BF"/>
                <w:sz w:val="20"/>
                <w:szCs w:val="20"/>
              </w:rPr>
            </w:pPr>
            <w:r w:rsidRPr="00141219">
              <w:rPr>
                <w:rFonts w:ascii="Calibri" w:hAnsi="Calibri" w:cs="Calibri"/>
                <w:b/>
                <w:bCs/>
                <w:color w:val="215E99" w:themeColor="text2" w:themeTint="BF"/>
                <w:sz w:val="20"/>
                <w:szCs w:val="20"/>
              </w:rPr>
              <w:t>1.2 - Implement property plan in line with</w:t>
            </w:r>
          </w:p>
          <w:p w14:paraId="4FEC7076" w14:textId="77777777" w:rsidR="000A3281" w:rsidRPr="00141219" w:rsidRDefault="000A3281" w:rsidP="000A3281">
            <w:pPr>
              <w:rPr>
                <w:rFonts w:ascii="Calibri" w:hAnsi="Calibri" w:cs="Calibri"/>
                <w:b/>
                <w:bCs/>
                <w:color w:val="215E99" w:themeColor="text2" w:themeTint="BF"/>
                <w:sz w:val="20"/>
                <w:szCs w:val="20"/>
              </w:rPr>
            </w:pPr>
            <w:r w:rsidRPr="00141219">
              <w:rPr>
                <w:rFonts w:ascii="Calibri" w:hAnsi="Calibri" w:cs="Calibri"/>
                <w:b/>
                <w:bCs/>
                <w:color w:val="215E99" w:themeColor="text2" w:themeTint="BF"/>
                <w:sz w:val="20"/>
                <w:szCs w:val="20"/>
              </w:rPr>
              <w:t>5YP as part of 10YP</w:t>
            </w:r>
          </w:p>
          <w:p w14:paraId="34284DD7" w14:textId="0C534C6C" w:rsidR="000A3281" w:rsidRPr="00141219" w:rsidRDefault="000A3281" w:rsidP="000A3281">
            <w:pPr>
              <w:rPr>
                <w:rFonts w:ascii="Calibri" w:hAnsi="Calibri" w:cs="Calibri"/>
                <w:sz w:val="20"/>
                <w:szCs w:val="20"/>
              </w:rPr>
            </w:pPr>
            <w:r w:rsidRPr="00141219">
              <w:rPr>
                <w:rFonts w:ascii="Calibri" w:hAnsi="Calibri" w:cs="Calibri"/>
                <w:sz w:val="20"/>
                <w:szCs w:val="20"/>
              </w:rPr>
              <w:t xml:space="preserve">a) Complete roof projects for the PAC, B and C Blocks, </w:t>
            </w:r>
          </w:p>
        </w:tc>
        <w:tc>
          <w:tcPr>
            <w:tcW w:w="2410" w:type="dxa"/>
            <w:shd w:val="clear" w:color="auto" w:fill="FFFF00"/>
          </w:tcPr>
          <w:p w14:paraId="093EFBBD" w14:textId="1AD7ACFC" w:rsidR="000A3281" w:rsidRPr="00141219" w:rsidRDefault="00E514CA" w:rsidP="00E514CA">
            <w:pPr>
              <w:pStyle w:val="ListParagraph"/>
              <w:numPr>
                <w:ilvl w:val="0"/>
                <w:numId w:val="1"/>
              </w:numPr>
              <w:ind w:left="148" w:hanging="141"/>
              <w:rPr>
                <w:rFonts w:ascii="Calibri" w:hAnsi="Calibri" w:cs="Calibri"/>
                <w:sz w:val="20"/>
                <w:szCs w:val="20"/>
                <w:lang w:val="en-US"/>
              </w:rPr>
            </w:pPr>
            <w:r w:rsidRPr="00141219">
              <w:rPr>
                <w:rFonts w:ascii="Calibri" w:hAnsi="Calibri" w:cs="Calibri"/>
                <w:sz w:val="20"/>
                <w:szCs w:val="20"/>
                <w:lang w:val="en-US"/>
              </w:rPr>
              <w:t>Significant progress in 2025 and due for completion February 2026</w:t>
            </w:r>
          </w:p>
        </w:tc>
        <w:tc>
          <w:tcPr>
            <w:tcW w:w="6062" w:type="dxa"/>
          </w:tcPr>
          <w:p w14:paraId="2C1883B2" w14:textId="77777777" w:rsidR="000A3281" w:rsidRPr="00141219" w:rsidRDefault="00E514CA" w:rsidP="00E514CA">
            <w:pPr>
              <w:pStyle w:val="ListParagraph"/>
              <w:numPr>
                <w:ilvl w:val="0"/>
                <w:numId w:val="1"/>
              </w:numPr>
              <w:ind w:left="233" w:hanging="233"/>
              <w:rPr>
                <w:rFonts w:ascii="Calibri" w:hAnsi="Calibri" w:cs="Calibri"/>
                <w:sz w:val="20"/>
                <w:szCs w:val="20"/>
                <w:lang w:val="en-US"/>
              </w:rPr>
            </w:pPr>
            <w:r w:rsidRPr="00141219">
              <w:rPr>
                <w:rFonts w:ascii="Calibri" w:hAnsi="Calibri" w:cs="Calibri"/>
                <w:sz w:val="20"/>
                <w:szCs w:val="20"/>
                <w:lang w:val="en-US"/>
              </w:rPr>
              <w:t>Site meeting minutes</w:t>
            </w:r>
          </w:p>
          <w:p w14:paraId="504C31D7" w14:textId="64ABC9E5" w:rsidR="00E514CA" w:rsidRPr="00141219" w:rsidRDefault="00E514CA" w:rsidP="00E514CA">
            <w:pPr>
              <w:pStyle w:val="ListParagraph"/>
              <w:numPr>
                <w:ilvl w:val="0"/>
                <w:numId w:val="1"/>
              </w:numPr>
              <w:ind w:left="233" w:hanging="233"/>
              <w:rPr>
                <w:rFonts w:ascii="Calibri" w:hAnsi="Calibri" w:cs="Calibri"/>
                <w:sz w:val="20"/>
                <w:szCs w:val="20"/>
                <w:lang w:val="en-US"/>
              </w:rPr>
            </w:pPr>
            <w:r w:rsidRPr="00141219">
              <w:rPr>
                <w:rFonts w:ascii="Calibri" w:hAnsi="Calibri" w:cs="Calibri"/>
                <w:sz w:val="20"/>
                <w:szCs w:val="20"/>
                <w:lang w:val="en-US"/>
              </w:rPr>
              <w:t>BOT reports each month</w:t>
            </w:r>
            <w:r w:rsidR="00313F61" w:rsidRPr="00141219">
              <w:rPr>
                <w:rFonts w:ascii="Calibri" w:hAnsi="Calibri" w:cs="Calibri"/>
                <w:sz w:val="20"/>
                <w:szCs w:val="20"/>
                <w:lang w:val="en-US"/>
              </w:rPr>
              <w:t xml:space="preserve"> – PMD and Nathan’s Building and Construction</w:t>
            </w:r>
          </w:p>
        </w:tc>
        <w:tc>
          <w:tcPr>
            <w:tcW w:w="1849" w:type="dxa"/>
          </w:tcPr>
          <w:p w14:paraId="1620D714" w14:textId="39B6D362" w:rsidR="000A3281" w:rsidRPr="00141219" w:rsidRDefault="00313F61" w:rsidP="000A3281">
            <w:pPr>
              <w:rPr>
                <w:rFonts w:ascii="Calibri" w:hAnsi="Calibri" w:cs="Calibri"/>
                <w:sz w:val="20"/>
                <w:szCs w:val="20"/>
                <w:lang w:val="en-US"/>
              </w:rPr>
            </w:pPr>
            <w:r w:rsidRPr="00141219">
              <w:rPr>
                <w:rFonts w:ascii="Calibri" w:hAnsi="Calibri" w:cs="Calibri"/>
                <w:sz w:val="20"/>
                <w:szCs w:val="20"/>
                <w:lang w:val="en-US"/>
              </w:rPr>
              <w:t>Hoping to be completed at end of 2025 but weather and MOE delays</w:t>
            </w:r>
          </w:p>
        </w:tc>
        <w:tc>
          <w:tcPr>
            <w:tcW w:w="1586" w:type="dxa"/>
          </w:tcPr>
          <w:p w14:paraId="04E7E92B" w14:textId="7234481F" w:rsidR="000A3281" w:rsidRPr="00141219" w:rsidRDefault="0022365C" w:rsidP="0022365C">
            <w:pPr>
              <w:pStyle w:val="ListParagraph"/>
              <w:numPr>
                <w:ilvl w:val="0"/>
                <w:numId w:val="1"/>
              </w:numPr>
              <w:ind w:left="60" w:hanging="142"/>
              <w:rPr>
                <w:rFonts w:ascii="Calibri" w:hAnsi="Calibri" w:cs="Calibri"/>
                <w:sz w:val="20"/>
                <w:szCs w:val="20"/>
                <w:lang w:val="en-US"/>
              </w:rPr>
            </w:pPr>
            <w:r w:rsidRPr="00141219">
              <w:rPr>
                <w:rFonts w:ascii="Calibri" w:hAnsi="Calibri" w:cs="Calibri"/>
                <w:sz w:val="20"/>
                <w:szCs w:val="20"/>
                <w:lang w:val="en-US"/>
              </w:rPr>
              <w:t>Variation with roofing project on C Block lower roof and B Block foyer</w:t>
            </w:r>
          </w:p>
        </w:tc>
      </w:tr>
      <w:tr w:rsidR="00313F61" w:rsidRPr="00141219" w14:paraId="7930C996" w14:textId="77777777" w:rsidTr="00313F61">
        <w:tc>
          <w:tcPr>
            <w:tcW w:w="2405" w:type="dxa"/>
          </w:tcPr>
          <w:p w14:paraId="02F2D28E" w14:textId="69628AB7" w:rsidR="00313F61" w:rsidRPr="00141219" w:rsidRDefault="00313F61" w:rsidP="00313F61">
            <w:pPr>
              <w:rPr>
                <w:rFonts w:ascii="Calibri" w:hAnsi="Calibri" w:cs="Calibri"/>
                <w:sz w:val="20"/>
                <w:szCs w:val="20"/>
              </w:rPr>
            </w:pPr>
            <w:r w:rsidRPr="00141219">
              <w:rPr>
                <w:rFonts w:ascii="Calibri" w:hAnsi="Calibri" w:cs="Calibri"/>
                <w:sz w:val="20"/>
                <w:szCs w:val="20"/>
              </w:rPr>
              <w:t xml:space="preserve">b) Electrical project  </w:t>
            </w:r>
          </w:p>
        </w:tc>
        <w:tc>
          <w:tcPr>
            <w:tcW w:w="2410" w:type="dxa"/>
            <w:shd w:val="clear" w:color="auto" w:fill="FFFF00"/>
          </w:tcPr>
          <w:p w14:paraId="38844194" w14:textId="597FD6B8" w:rsidR="00313F61" w:rsidRPr="00141219" w:rsidRDefault="00313F61" w:rsidP="00313F61">
            <w:pPr>
              <w:pStyle w:val="ListParagraph"/>
              <w:numPr>
                <w:ilvl w:val="0"/>
                <w:numId w:val="1"/>
              </w:numPr>
              <w:ind w:left="148" w:hanging="141"/>
              <w:rPr>
                <w:rFonts w:ascii="Calibri" w:hAnsi="Calibri" w:cs="Calibri"/>
                <w:sz w:val="20"/>
                <w:szCs w:val="20"/>
                <w:lang w:val="en-US"/>
              </w:rPr>
            </w:pPr>
            <w:r w:rsidRPr="00141219">
              <w:rPr>
                <w:rFonts w:ascii="Calibri" w:hAnsi="Calibri" w:cs="Calibri"/>
                <w:sz w:val="20"/>
                <w:szCs w:val="20"/>
                <w:lang w:val="en-US"/>
              </w:rPr>
              <w:t>Started and due for completion February 2026</w:t>
            </w:r>
          </w:p>
        </w:tc>
        <w:tc>
          <w:tcPr>
            <w:tcW w:w="6062" w:type="dxa"/>
          </w:tcPr>
          <w:p w14:paraId="3903E60C" w14:textId="77777777" w:rsidR="00313F61" w:rsidRPr="00141219" w:rsidRDefault="00313F61" w:rsidP="00313F61">
            <w:pPr>
              <w:pStyle w:val="ListParagraph"/>
              <w:numPr>
                <w:ilvl w:val="0"/>
                <w:numId w:val="1"/>
              </w:numPr>
              <w:ind w:left="233" w:hanging="233"/>
              <w:rPr>
                <w:rFonts w:ascii="Calibri" w:hAnsi="Calibri" w:cs="Calibri"/>
                <w:sz w:val="20"/>
                <w:szCs w:val="20"/>
                <w:lang w:val="en-US"/>
              </w:rPr>
            </w:pPr>
            <w:r w:rsidRPr="00141219">
              <w:rPr>
                <w:rFonts w:ascii="Calibri" w:hAnsi="Calibri" w:cs="Calibri"/>
                <w:sz w:val="20"/>
                <w:szCs w:val="20"/>
                <w:lang w:val="en-US"/>
              </w:rPr>
              <w:t>Site meeting minutes</w:t>
            </w:r>
          </w:p>
          <w:p w14:paraId="44D49E80" w14:textId="6109B7D8" w:rsidR="00313F61" w:rsidRPr="00141219" w:rsidRDefault="00313F61" w:rsidP="00313F61">
            <w:pPr>
              <w:pStyle w:val="ListParagraph"/>
              <w:numPr>
                <w:ilvl w:val="0"/>
                <w:numId w:val="1"/>
              </w:numPr>
              <w:ind w:left="233" w:hanging="233"/>
              <w:rPr>
                <w:rFonts w:ascii="Calibri" w:hAnsi="Calibri" w:cs="Calibri"/>
                <w:sz w:val="20"/>
                <w:szCs w:val="20"/>
                <w:lang w:val="en-US"/>
              </w:rPr>
            </w:pPr>
            <w:r w:rsidRPr="00141219">
              <w:rPr>
                <w:rFonts w:ascii="Calibri" w:hAnsi="Calibri" w:cs="Calibri"/>
                <w:sz w:val="20"/>
                <w:szCs w:val="20"/>
                <w:lang w:val="en-US"/>
              </w:rPr>
              <w:t>BOT reports each month– PMD and Nathan’s Building and Construction</w:t>
            </w:r>
          </w:p>
        </w:tc>
        <w:tc>
          <w:tcPr>
            <w:tcW w:w="1849" w:type="dxa"/>
          </w:tcPr>
          <w:p w14:paraId="2BD1717D" w14:textId="06F23BBE" w:rsidR="00313F61" w:rsidRPr="00141219" w:rsidRDefault="00313F61" w:rsidP="00313F61">
            <w:pPr>
              <w:rPr>
                <w:rFonts w:ascii="Calibri" w:hAnsi="Calibri" w:cs="Calibri"/>
                <w:sz w:val="20"/>
                <w:szCs w:val="20"/>
                <w:lang w:val="en-US"/>
              </w:rPr>
            </w:pPr>
            <w:r w:rsidRPr="00141219">
              <w:rPr>
                <w:rFonts w:ascii="Calibri" w:hAnsi="Calibri" w:cs="Calibri"/>
                <w:sz w:val="20"/>
                <w:szCs w:val="20"/>
                <w:lang w:val="en-US"/>
              </w:rPr>
              <w:t>No variance</w:t>
            </w:r>
          </w:p>
        </w:tc>
        <w:tc>
          <w:tcPr>
            <w:tcW w:w="1586" w:type="dxa"/>
          </w:tcPr>
          <w:p w14:paraId="1CFB8BD9" w14:textId="77777777" w:rsidR="00313F61" w:rsidRPr="00141219" w:rsidRDefault="00313F61" w:rsidP="00313F61">
            <w:pPr>
              <w:rPr>
                <w:rFonts w:ascii="Calibri" w:hAnsi="Calibri" w:cs="Calibri"/>
                <w:sz w:val="20"/>
                <w:szCs w:val="20"/>
                <w:lang w:val="en-US"/>
              </w:rPr>
            </w:pPr>
          </w:p>
        </w:tc>
      </w:tr>
      <w:tr w:rsidR="00313F61" w:rsidRPr="00141219" w14:paraId="27955435" w14:textId="77777777" w:rsidTr="00313F61">
        <w:tc>
          <w:tcPr>
            <w:tcW w:w="2405" w:type="dxa"/>
          </w:tcPr>
          <w:p w14:paraId="14162380" w14:textId="633AFF57" w:rsidR="00313F61" w:rsidRPr="00141219" w:rsidRDefault="00313F61" w:rsidP="00313F61">
            <w:pPr>
              <w:rPr>
                <w:rFonts w:ascii="Calibri" w:hAnsi="Calibri" w:cs="Calibri"/>
                <w:sz w:val="20"/>
                <w:szCs w:val="20"/>
              </w:rPr>
            </w:pPr>
            <w:r w:rsidRPr="00141219">
              <w:rPr>
                <w:rFonts w:ascii="Calibri" w:hAnsi="Calibri" w:cs="Calibri"/>
                <w:sz w:val="20"/>
                <w:szCs w:val="20"/>
              </w:rPr>
              <w:t>c) Fire Alarm project</w:t>
            </w:r>
          </w:p>
        </w:tc>
        <w:tc>
          <w:tcPr>
            <w:tcW w:w="2410" w:type="dxa"/>
            <w:shd w:val="clear" w:color="auto" w:fill="FFFF00"/>
          </w:tcPr>
          <w:p w14:paraId="305CAF61" w14:textId="30AEC847" w:rsidR="00313F61" w:rsidRPr="00141219" w:rsidRDefault="00313F61" w:rsidP="00313F61">
            <w:pPr>
              <w:pStyle w:val="ListParagraph"/>
              <w:numPr>
                <w:ilvl w:val="0"/>
                <w:numId w:val="1"/>
              </w:numPr>
              <w:ind w:left="148" w:hanging="141"/>
              <w:rPr>
                <w:rFonts w:ascii="Calibri" w:hAnsi="Calibri" w:cs="Calibri"/>
                <w:sz w:val="20"/>
                <w:szCs w:val="20"/>
                <w:lang w:val="en-US"/>
              </w:rPr>
            </w:pPr>
            <w:r w:rsidRPr="00141219">
              <w:rPr>
                <w:rFonts w:ascii="Calibri" w:hAnsi="Calibri" w:cs="Calibri"/>
                <w:sz w:val="20"/>
                <w:szCs w:val="20"/>
                <w:lang w:val="en-US"/>
              </w:rPr>
              <w:t>Started and due for completion March 2026</w:t>
            </w:r>
          </w:p>
        </w:tc>
        <w:tc>
          <w:tcPr>
            <w:tcW w:w="6062" w:type="dxa"/>
          </w:tcPr>
          <w:p w14:paraId="673D8C84" w14:textId="77777777" w:rsidR="00313F61" w:rsidRPr="00141219" w:rsidRDefault="00313F61" w:rsidP="00313F61">
            <w:pPr>
              <w:pStyle w:val="ListParagraph"/>
              <w:numPr>
                <w:ilvl w:val="0"/>
                <w:numId w:val="1"/>
              </w:numPr>
              <w:ind w:left="233" w:hanging="233"/>
              <w:rPr>
                <w:rFonts w:ascii="Calibri" w:hAnsi="Calibri" w:cs="Calibri"/>
                <w:sz w:val="20"/>
                <w:szCs w:val="20"/>
                <w:lang w:val="en-US"/>
              </w:rPr>
            </w:pPr>
            <w:r w:rsidRPr="00141219">
              <w:rPr>
                <w:rFonts w:ascii="Calibri" w:hAnsi="Calibri" w:cs="Calibri"/>
                <w:sz w:val="20"/>
                <w:szCs w:val="20"/>
                <w:lang w:val="en-US"/>
              </w:rPr>
              <w:t>Site meeting minutes</w:t>
            </w:r>
          </w:p>
          <w:p w14:paraId="6EC0F9D2" w14:textId="4CDEB734" w:rsidR="00313F61" w:rsidRPr="00141219" w:rsidRDefault="00313F61" w:rsidP="00313F61">
            <w:pPr>
              <w:pStyle w:val="ListParagraph"/>
              <w:numPr>
                <w:ilvl w:val="0"/>
                <w:numId w:val="1"/>
              </w:numPr>
              <w:ind w:left="233" w:hanging="233"/>
              <w:rPr>
                <w:rFonts w:ascii="Calibri" w:hAnsi="Calibri" w:cs="Calibri"/>
                <w:sz w:val="20"/>
                <w:szCs w:val="20"/>
                <w:lang w:val="en-US"/>
              </w:rPr>
            </w:pPr>
            <w:r w:rsidRPr="00141219">
              <w:rPr>
                <w:rFonts w:ascii="Calibri" w:hAnsi="Calibri" w:cs="Calibri"/>
                <w:sz w:val="20"/>
                <w:szCs w:val="20"/>
                <w:lang w:val="en-US"/>
              </w:rPr>
              <w:t xml:space="preserve">BOT reports each month– PMD and Nathan’s Building and Construction </w:t>
            </w:r>
          </w:p>
        </w:tc>
        <w:tc>
          <w:tcPr>
            <w:tcW w:w="1849" w:type="dxa"/>
          </w:tcPr>
          <w:p w14:paraId="7C3CE878" w14:textId="15EA99C7" w:rsidR="00313F61" w:rsidRPr="00141219" w:rsidRDefault="00313F61" w:rsidP="00313F61">
            <w:pPr>
              <w:rPr>
                <w:rFonts w:ascii="Calibri" w:hAnsi="Calibri" w:cs="Calibri"/>
                <w:sz w:val="20"/>
                <w:szCs w:val="20"/>
                <w:lang w:val="en-US"/>
              </w:rPr>
            </w:pPr>
            <w:r w:rsidRPr="00141219">
              <w:rPr>
                <w:rFonts w:ascii="Calibri" w:hAnsi="Calibri" w:cs="Calibri"/>
                <w:sz w:val="20"/>
                <w:szCs w:val="20"/>
                <w:lang w:val="en-US"/>
              </w:rPr>
              <w:t>No variance</w:t>
            </w:r>
          </w:p>
        </w:tc>
        <w:tc>
          <w:tcPr>
            <w:tcW w:w="1586" w:type="dxa"/>
          </w:tcPr>
          <w:p w14:paraId="47AF351C" w14:textId="77777777" w:rsidR="00313F61" w:rsidRPr="00141219" w:rsidRDefault="00313F61" w:rsidP="00313F61">
            <w:pPr>
              <w:rPr>
                <w:rFonts w:ascii="Calibri" w:hAnsi="Calibri" w:cs="Calibri"/>
                <w:sz w:val="20"/>
                <w:szCs w:val="20"/>
                <w:lang w:val="en-US"/>
              </w:rPr>
            </w:pPr>
          </w:p>
        </w:tc>
      </w:tr>
      <w:tr w:rsidR="00313F61" w:rsidRPr="00141219" w14:paraId="747B927D" w14:textId="77777777" w:rsidTr="00313F61">
        <w:tc>
          <w:tcPr>
            <w:tcW w:w="2405" w:type="dxa"/>
          </w:tcPr>
          <w:p w14:paraId="0D4E6D30" w14:textId="2B24FD26" w:rsidR="00313F61" w:rsidRPr="00141219" w:rsidRDefault="00313F61" w:rsidP="00313F61">
            <w:pPr>
              <w:rPr>
                <w:rFonts w:ascii="Calibri" w:hAnsi="Calibri" w:cs="Calibri"/>
                <w:sz w:val="20"/>
                <w:szCs w:val="20"/>
              </w:rPr>
            </w:pPr>
            <w:r w:rsidRPr="00141219">
              <w:rPr>
                <w:rFonts w:ascii="Calibri" w:hAnsi="Calibri" w:cs="Calibri"/>
                <w:sz w:val="20"/>
                <w:szCs w:val="20"/>
              </w:rPr>
              <w:t>d) B Block toilet project</w:t>
            </w:r>
          </w:p>
        </w:tc>
        <w:tc>
          <w:tcPr>
            <w:tcW w:w="2410" w:type="dxa"/>
            <w:shd w:val="clear" w:color="auto" w:fill="00B050"/>
          </w:tcPr>
          <w:p w14:paraId="14BF8735" w14:textId="4EB121F6" w:rsidR="00313F61" w:rsidRPr="00141219" w:rsidRDefault="00313F61" w:rsidP="00313F61">
            <w:pPr>
              <w:pStyle w:val="ListParagraph"/>
              <w:numPr>
                <w:ilvl w:val="0"/>
                <w:numId w:val="1"/>
              </w:numPr>
              <w:ind w:left="148" w:hanging="141"/>
              <w:rPr>
                <w:rFonts w:ascii="Calibri" w:hAnsi="Calibri" w:cs="Calibri"/>
                <w:sz w:val="20"/>
                <w:szCs w:val="20"/>
                <w:lang w:val="en-US"/>
              </w:rPr>
            </w:pPr>
            <w:r w:rsidRPr="00141219">
              <w:rPr>
                <w:rFonts w:ascii="Calibri" w:hAnsi="Calibri" w:cs="Calibri"/>
                <w:sz w:val="20"/>
                <w:szCs w:val="20"/>
                <w:lang w:val="en-US"/>
              </w:rPr>
              <w:t>Completed and opened Term 2 2025</w:t>
            </w:r>
          </w:p>
        </w:tc>
        <w:tc>
          <w:tcPr>
            <w:tcW w:w="6062" w:type="dxa"/>
          </w:tcPr>
          <w:p w14:paraId="5764F61A" w14:textId="77777777" w:rsidR="00313F61" w:rsidRPr="00141219" w:rsidRDefault="00313F61" w:rsidP="00313F61">
            <w:pPr>
              <w:pStyle w:val="ListParagraph"/>
              <w:numPr>
                <w:ilvl w:val="0"/>
                <w:numId w:val="1"/>
              </w:numPr>
              <w:ind w:left="233" w:hanging="233"/>
              <w:rPr>
                <w:rFonts w:ascii="Calibri" w:hAnsi="Calibri" w:cs="Calibri"/>
                <w:sz w:val="20"/>
                <w:szCs w:val="20"/>
                <w:lang w:val="en-US"/>
              </w:rPr>
            </w:pPr>
            <w:r w:rsidRPr="00141219">
              <w:rPr>
                <w:rFonts w:ascii="Calibri" w:hAnsi="Calibri" w:cs="Calibri"/>
                <w:sz w:val="20"/>
                <w:szCs w:val="20"/>
                <w:lang w:val="en-US"/>
              </w:rPr>
              <w:t>Site meeting minutes</w:t>
            </w:r>
          </w:p>
          <w:p w14:paraId="12B2BBA5" w14:textId="172728A6" w:rsidR="00313F61" w:rsidRPr="00141219" w:rsidRDefault="00313F61" w:rsidP="00313F61">
            <w:pPr>
              <w:pStyle w:val="ListParagraph"/>
              <w:numPr>
                <w:ilvl w:val="0"/>
                <w:numId w:val="1"/>
              </w:numPr>
              <w:ind w:left="233" w:hanging="233"/>
              <w:rPr>
                <w:rFonts w:ascii="Calibri" w:hAnsi="Calibri" w:cs="Calibri"/>
                <w:sz w:val="20"/>
                <w:szCs w:val="20"/>
                <w:lang w:val="en-US"/>
              </w:rPr>
            </w:pPr>
            <w:r w:rsidRPr="00141219">
              <w:rPr>
                <w:rFonts w:ascii="Calibri" w:hAnsi="Calibri" w:cs="Calibri"/>
                <w:sz w:val="20"/>
                <w:szCs w:val="20"/>
                <w:lang w:val="en-US"/>
              </w:rPr>
              <w:t>BOT reports each month– PMD and Nathan’s Building and Construction</w:t>
            </w:r>
          </w:p>
        </w:tc>
        <w:tc>
          <w:tcPr>
            <w:tcW w:w="1849" w:type="dxa"/>
          </w:tcPr>
          <w:p w14:paraId="6DD5760A" w14:textId="641A3225" w:rsidR="00313F61" w:rsidRPr="00141219" w:rsidRDefault="00313F61" w:rsidP="00313F61">
            <w:pPr>
              <w:rPr>
                <w:rFonts w:ascii="Calibri" w:hAnsi="Calibri" w:cs="Calibri"/>
                <w:sz w:val="20"/>
                <w:szCs w:val="20"/>
                <w:lang w:val="en-US"/>
              </w:rPr>
            </w:pPr>
            <w:r w:rsidRPr="00141219">
              <w:rPr>
                <w:rFonts w:ascii="Calibri" w:hAnsi="Calibri" w:cs="Calibri"/>
                <w:sz w:val="20"/>
                <w:szCs w:val="20"/>
                <w:lang w:val="en-US"/>
              </w:rPr>
              <w:t>No variance</w:t>
            </w:r>
          </w:p>
        </w:tc>
        <w:tc>
          <w:tcPr>
            <w:tcW w:w="1586" w:type="dxa"/>
          </w:tcPr>
          <w:p w14:paraId="311E5A51" w14:textId="77777777" w:rsidR="00313F61" w:rsidRPr="00141219" w:rsidRDefault="00313F61" w:rsidP="00313F61">
            <w:pPr>
              <w:rPr>
                <w:rFonts w:ascii="Calibri" w:hAnsi="Calibri" w:cs="Calibri"/>
                <w:sz w:val="20"/>
                <w:szCs w:val="20"/>
                <w:lang w:val="en-US"/>
              </w:rPr>
            </w:pPr>
          </w:p>
        </w:tc>
      </w:tr>
      <w:tr w:rsidR="00313F61" w:rsidRPr="00141219" w14:paraId="0F0B90A9" w14:textId="77777777" w:rsidTr="00313F61">
        <w:tc>
          <w:tcPr>
            <w:tcW w:w="2405" w:type="dxa"/>
          </w:tcPr>
          <w:p w14:paraId="7366B146" w14:textId="20D6AB8F" w:rsidR="00313F61" w:rsidRPr="00141219" w:rsidRDefault="00313F61" w:rsidP="00313F61">
            <w:pPr>
              <w:rPr>
                <w:rFonts w:ascii="Calibri" w:hAnsi="Calibri" w:cs="Calibri"/>
                <w:sz w:val="20"/>
                <w:szCs w:val="20"/>
              </w:rPr>
            </w:pPr>
            <w:r w:rsidRPr="00141219">
              <w:rPr>
                <w:rFonts w:ascii="Calibri" w:hAnsi="Calibri" w:cs="Calibri"/>
                <w:sz w:val="20"/>
                <w:szCs w:val="20"/>
              </w:rPr>
              <w:t>e) Gym remediation project</w:t>
            </w:r>
          </w:p>
        </w:tc>
        <w:tc>
          <w:tcPr>
            <w:tcW w:w="2410" w:type="dxa"/>
            <w:shd w:val="clear" w:color="auto" w:fill="FFFF00"/>
          </w:tcPr>
          <w:p w14:paraId="45ABCDC7" w14:textId="11D5A20C" w:rsidR="00313F61" w:rsidRPr="00141219" w:rsidRDefault="00313F61" w:rsidP="00313F61">
            <w:pPr>
              <w:pStyle w:val="ListParagraph"/>
              <w:numPr>
                <w:ilvl w:val="0"/>
                <w:numId w:val="1"/>
              </w:numPr>
              <w:ind w:left="148" w:hanging="141"/>
              <w:rPr>
                <w:rFonts w:ascii="Calibri" w:hAnsi="Calibri" w:cs="Calibri"/>
                <w:sz w:val="20"/>
                <w:szCs w:val="20"/>
                <w:lang w:val="en-US"/>
              </w:rPr>
            </w:pPr>
            <w:r w:rsidRPr="00141219">
              <w:rPr>
                <w:rFonts w:ascii="Calibri" w:hAnsi="Calibri" w:cs="Calibri"/>
                <w:sz w:val="20"/>
                <w:szCs w:val="20"/>
                <w:lang w:val="en-US"/>
              </w:rPr>
              <w:t>Significant project due for completion in April 2026</w:t>
            </w:r>
          </w:p>
        </w:tc>
        <w:tc>
          <w:tcPr>
            <w:tcW w:w="6062" w:type="dxa"/>
          </w:tcPr>
          <w:p w14:paraId="1D2F5DBD" w14:textId="77777777" w:rsidR="00313F61" w:rsidRPr="00141219" w:rsidRDefault="00313F61" w:rsidP="00313F61">
            <w:pPr>
              <w:pStyle w:val="ListParagraph"/>
              <w:numPr>
                <w:ilvl w:val="0"/>
                <w:numId w:val="1"/>
              </w:numPr>
              <w:ind w:left="233" w:hanging="233"/>
              <w:rPr>
                <w:rFonts w:ascii="Calibri" w:hAnsi="Calibri" w:cs="Calibri"/>
                <w:sz w:val="20"/>
                <w:szCs w:val="20"/>
                <w:lang w:val="en-US"/>
              </w:rPr>
            </w:pPr>
            <w:r w:rsidRPr="00141219">
              <w:rPr>
                <w:rFonts w:ascii="Calibri" w:hAnsi="Calibri" w:cs="Calibri"/>
                <w:sz w:val="20"/>
                <w:szCs w:val="20"/>
                <w:lang w:val="en-US"/>
              </w:rPr>
              <w:t>Site meeting minutes</w:t>
            </w:r>
          </w:p>
          <w:p w14:paraId="6B02352A" w14:textId="4C0404F9" w:rsidR="00313F61" w:rsidRPr="00141219" w:rsidRDefault="00313F61" w:rsidP="00313F61">
            <w:pPr>
              <w:pStyle w:val="ListParagraph"/>
              <w:numPr>
                <w:ilvl w:val="0"/>
                <w:numId w:val="1"/>
              </w:numPr>
              <w:ind w:left="233" w:hanging="233"/>
              <w:rPr>
                <w:rFonts w:ascii="Calibri" w:hAnsi="Calibri" w:cs="Calibri"/>
                <w:sz w:val="20"/>
                <w:szCs w:val="20"/>
                <w:lang w:val="en-US"/>
              </w:rPr>
            </w:pPr>
            <w:r w:rsidRPr="00141219">
              <w:rPr>
                <w:rFonts w:ascii="Calibri" w:hAnsi="Calibri" w:cs="Calibri"/>
                <w:sz w:val="20"/>
                <w:szCs w:val="20"/>
                <w:lang w:val="en-US"/>
              </w:rPr>
              <w:t>BOT reports each month – MOE and Livingston</w:t>
            </w:r>
            <w:r w:rsidR="0063131B">
              <w:rPr>
                <w:rFonts w:ascii="Calibri" w:hAnsi="Calibri" w:cs="Calibri"/>
                <w:sz w:val="20"/>
                <w:szCs w:val="20"/>
                <w:lang w:val="en-US"/>
              </w:rPr>
              <w:t>e</w:t>
            </w:r>
            <w:r w:rsidRPr="00141219">
              <w:rPr>
                <w:rFonts w:ascii="Calibri" w:hAnsi="Calibri" w:cs="Calibri"/>
                <w:sz w:val="20"/>
                <w:szCs w:val="20"/>
                <w:lang w:val="en-US"/>
              </w:rPr>
              <w:t>’s</w:t>
            </w:r>
          </w:p>
        </w:tc>
        <w:tc>
          <w:tcPr>
            <w:tcW w:w="1849" w:type="dxa"/>
          </w:tcPr>
          <w:p w14:paraId="4EBE7F59" w14:textId="5C02A0E3" w:rsidR="00313F61" w:rsidRPr="00141219" w:rsidRDefault="00313F61" w:rsidP="00313F61">
            <w:pPr>
              <w:rPr>
                <w:rFonts w:ascii="Calibri" w:hAnsi="Calibri" w:cs="Calibri"/>
                <w:sz w:val="20"/>
                <w:szCs w:val="20"/>
                <w:lang w:val="en-US"/>
              </w:rPr>
            </w:pPr>
            <w:r w:rsidRPr="00141219">
              <w:rPr>
                <w:rFonts w:ascii="Calibri" w:hAnsi="Calibri" w:cs="Calibri"/>
                <w:sz w:val="20"/>
                <w:szCs w:val="20"/>
                <w:lang w:val="en-US"/>
              </w:rPr>
              <w:t>No variance</w:t>
            </w:r>
          </w:p>
        </w:tc>
        <w:tc>
          <w:tcPr>
            <w:tcW w:w="1586" w:type="dxa"/>
          </w:tcPr>
          <w:p w14:paraId="7D28532B" w14:textId="77777777" w:rsidR="00313F61" w:rsidRPr="00141219" w:rsidRDefault="00313F61" w:rsidP="00313F61">
            <w:pPr>
              <w:rPr>
                <w:rFonts w:ascii="Calibri" w:hAnsi="Calibri" w:cs="Calibri"/>
                <w:sz w:val="20"/>
                <w:szCs w:val="20"/>
                <w:lang w:val="en-US"/>
              </w:rPr>
            </w:pPr>
          </w:p>
        </w:tc>
      </w:tr>
      <w:tr w:rsidR="00313F61" w:rsidRPr="00141219" w14:paraId="4569392D" w14:textId="77777777" w:rsidTr="00360B8A">
        <w:tc>
          <w:tcPr>
            <w:tcW w:w="2405" w:type="dxa"/>
          </w:tcPr>
          <w:p w14:paraId="1209399B" w14:textId="0FCD0DCA" w:rsidR="00313F61" w:rsidRPr="00141219" w:rsidRDefault="00313F61" w:rsidP="00313F61">
            <w:pPr>
              <w:widowControl w:val="0"/>
              <w:spacing w:line="264" w:lineRule="auto"/>
              <w:rPr>
                <w:rFonts w:ascii="Calibri" w:eastAsia="Times New Roman" w:hAnsi="Calibri" w:cs="Calibri"/>
                <w:b/>
                <w:bCs/>
                <w:kern w:val="28"/>
                <w:sz w:val="20"/>
                <w:szCs w:val="20"/>
                <w:lang w:eastAsia="en-NZ"/>
                <w14:ligatures w14:val="none"/>
                <w14:cntxtAlts/>
              </w:rPr>
            </w:pPr>
            <w:r w:rsidRPr="00141219">
              <w:rPr>
                <w:rFonts w:ascii="Calibri" w:eastAsia="Times New Roman" w:hAnsi="Calibri" w:cs="Calibri"/>
                <w:b/>
                <w:bCs/>
                <w:color w:val="215E99" w:themeColor="text2" w:themeTint="BF"/>
                <w:kern w:val="28"/>
                <w:sz w:val="20"/>
                <w:szCs w:val="20"/>
                <w:lang w:eastAsia="en-NZ"/>
                <w14:ligatures w14:val="none"/>
                <w14:cntxtAlts/>
              </w:rPr>
              <w:t>1.3 - Conduct a feasibility study for Board Project</w:t>
            </w:r>
          </w:p>
        </w:tc>
        <w:tc>
          <w:tcPr>
            <w:tcW w:w="2410" w:type="dxa"/>
            <w:shd w:val="clear" w:color="auto" w:fill="00B050"/>
          </w:tcPr>
          <w:p w14:paraId="0EB84D60" w14:textId="77777777" w:rsidR="00313F61" w:rsidRPr="00141219" w:rsidRDefault="00313F61" w:rsidP="00313F61">
            <w:pPr>
              <w:pStyle w:val="ListParagraph"/>
              <w:numPr>
                <w:ilvl w:val="0"/>
                <w:numId w:val="6"/>
              </w:numPr>
              <w:ind w:left="148" w:hanging="148"/>
              <w:rPr>
                <w:rFonts w:ascii="Calibri" w:hAnsi="Calibri" w:cs="Calibri"/>
                <w:sz w:val="20"/>
                <w:szCs w:val="20"/>
                <w:lang w:val="en-US"/>
              </w:rPr>
            </w:pPr>
            <w:r w:rsidRPr="00141219">
              <w:rPr>
                <w:rFonts w:ascii="Calibri" w:hAnsi="Calibri" w:cs="Calibri"/>
                <w:sz w:val="20"/>
                <w:szCs w:val="20"/>
                <w:lang w:val="en-US"/>
              </w:rPr>
              <w:t>Proposal for covering turf</w:t>
            </w:r>
          </w:p>
          <w:p w14:paraId="06F3B24C" w14:textId="1E218872" w:rsidR="00313F61" w:rsidRPr="00141219" w:rsidRDefault="00313F61" w:rsidP="00313F61">
            <w:pPr>
              <w:pStyle w:val="ListParagraph"/>
              <w:numPr>
                <w:ilvl w:val="0"/>
                <w:numId w:val="6"/>
              </w:numPr>
              <w:ind w:left="148" w:hanging="148"/>
              <w:rPr>
                <w:rFonts w:ascii="Calibri" w:hAnsi="Calibri" w:cs="Calibri"/>
                <w:sz w:val="20"/>
                <w:szCs w:val="20"/>
                <w:lang w:val="en-US"/>
              </w:rPr>
            </w:pPr>
            <w:r w:rsidRPr="00141219">
              <w:rPr>
                <w:rFonts w:ascii="Calibri" w:hAnsi="Calibri" w:cs="Calibri"/>
                <w:sz w:val="20"/>
                <w:szCs w:val="20"/>
                <w:lang w:val="en-US"/>
              </w:rPr>
              <w:t>Proposal for B Block seating area</w:t>
            </w:r>
          </w:p>
        </w:tc>
        <w:tc>
          <w:tcPr>
            <w:tcW w:w="6062" w:type="dxa"/>
          </w:tcPr>
          <w:p w14:paraId="4E0BCFEC" w14:textId="67728CD1" w:rsidR="00313F61" w:rsidRPr="00141219" w:rsidRDefault="00313F61" w:rsidP="00313F61">
            <w:pPr>
              <w:pStyle w:val="ListParagraph"/>
              <w:numPr>
                <w:ilvl w:val="0"/>
                <w:numId w:val="6"/>
              </w:numPr>
              <w:ind w:left="233" w:hanging="233"/>
              <w:rPr>
                <w:rFonts w:ascii="Calibri" w:hAnsi="Calibri" w:cs="Calibri"/>
                <w:sz w:val="20"/>
                <w:szCs w:val="20"/>
                <w:lang w:val="en-US"/>
              </w:rPr>
            </w:pPr>
            <w:r w:rsidRPr="00141219">
              <w:rPr>
                <w:rFonts w:ascii="Calibri" w:hAnsi="Calibri" w:cs="Calibri"/>
                <w:sz w:val="20"/>
                <w:szCs w:val="20"/>
                <w:lang w:val="en-US"/>
              </w:rPr>
              <w:t>Proposal document submitted by Creo for both potential projects and forwarded to the BOT</w:t>
            </w:r>
          </w:p>
        </w:tc>
        <w:tc>
          <w:tcPr>
            <w:tcW w:w="1849" w:type="dxa"/>
          </w:tcPr>
          <w:p w14:paraId="3634610F" w14:textId="44E43AEF" w:rsidR="00313F61" w:rsidRPr="00141219" w:rsidRDefault="00313F61" w:rsidP="00313F61">
            <w:pPr>
              <w:rPr>
                <w:rFonts w:ascii="Calibri" w:hAnsi="Calibri" w:cs="Calibri"/>
                <w:sz w:val="20"/>
                <w:szCs w:val="20"/>
                <w:lang w:val="en-US"/>
              </w:rPr>
            </w:pPr>
            <w:r w:rsidRPr="00141219">
              <w:rPr>
                <w:rFonts w:ascii="Calibri" w:hAnsi="Calibri" w:cs="Calibri"/>
                <w:sz w:val="20"/>
                <w:szCs w:val="20"/>
                <w:lang w:val="en-US"/>
              </w:rPr>
              <w:t>Further ahead than expected due to solid financial position</w:t>
            </w:r>
          </w:p>
        </w:tc>
        <w:tc>
          <w:tcPr>
            <w:tcW w:w="1586" w:type="dxa"/>
          </w:tcPr>
          <w:p w14:paraId="355A1CE0" w14:textId="77777777" w:rsidR="00313F61" w:rsidRPr="00141219" w:rsidRDefault="00313F61" w:rsidP="00313F61">
            <w:pPr>
              <w:pStyle w:val="ListParagraph"/>
              <w:numPr>
                <w:ilvl w:val="0"/>
                <w:numId w:val="7"/>
              </w:numPr>
              <w:ind w:left="60" w:hanging="142"/>
              <w:rPr>
                <w:rFonts w:ascii="Calibri" w:hAnsi="Calibri" w:cs="Calibri"/>
                <w:sz w:val="20"/>
                <w:szCs w:val="20"/>
                <w:lang w:val="en-US"/>
              </w:rPr>
            </w:pPr>
            <w:r w:rsidRPr="00141219">
              <w:rPr>
                <w:rFonts w:ascii="Calibri" w:hAnsi="Calibri" w:cs="Calibri"/>
                <w:sz w:val="20"/>
                <w:szCs w:val="20"/>
                <w:lang w:val="en-US"/>
              </w:rPr>
              <w:t>Get input from student council for B Block area</w:t>
            </w:r>
          </w:p>
          <w:p w14:paraId="127C4B80" w14:textId="46116CB5" w:rsidR="00313F61" w:rsidRPr="00141219" w:rsidRDefault="00313F61" w:rsidP="00313F61">
            <w:pPr>
              <w:pStyle w:val="ListParagraph"/>
              <w:numPr>
                <w:ilvl w:val="0"/>
                <w:numId w:val="7"/>
              </w:numPr>
              <w:ind w:left="60" w:hanging="142"/>
              <w:rPr>
                <w:rFonts w:ascii="Calibri" w:hAnsi="Calibri" w:cs="Calibri"/>
                <w:sz w:val="20"/>
                <w:szCs w:val="20"/>
                <w:lang w:val="en-US"/>
              </w:rPr>
            </w:pPr>
            <w:r w:rsidRPr="00141219">
              <w:rPr>
                <w:rFonts w:ascii="Calibri" w:hAnsi="Calibri" w:cs="Calibri"/>
                <w:sz w:val="20"/>
                <w:szCs w:val="20"/>
                <w:lang w:val="en-US"/>
              </w:rPr>
              <w:t>Consider funding options</w:t>
            </w:r>
          </w:p>
        </w:tc>
      </w:tr>
      <w:tr w:rsidR="004871FE" w:rsidRPr="00141219" w14:paraId="079C55C0" w14:textId="77777777" w:rsidTr="00313F61">
        <w:tc>
          <w:tcPr>
            <w:tcW w:w="14312" w:type="dxa"/>
            <w:gridSpan w:val="5"/>
          </w:tcPr>
          <w:p w14:paraId="474044CD" w14:textId="5172B88F" w:rsidR="00313F61" w:rsidRPr="00141219" w:rsidRDefault="00313F61" w:rsidP="00313F61">
            <w:pPr>
              <w:rPr>
                <w:rFonts w:ascii="Calibri" w:hAnsi="Calibri" w:cs="Calibri"/>
                <w:b/>
                <w:bCs/>
                <w:color w:val="EE0000"/>
                <w:lang w:val="en-US"/>
              </w:rPr>
            </w:pPr>
            <w:r w:rsidRPr="00141219">
              <w:rPr>
                <w:rFonts w:ascii="Calibri" w:hAnsi="Calibri" w:cs="Calibri"/>
                <w:b/>
                <w:bCs/>
                <w:color w:val="EE0000"/>
                <w:lang w:val="en-US"/>
              </w:rPr>
              <w:t>Annual Plan Goal 2: Teaching and Learning</w:t>
            </w:r>
          </w:p>
        </w:tc>
      </w:tr>
      <w:tr w:rsidR="00757523" w:rsidRPr="00141219" w14:paraId="7FC60B8A" w14:textId="77777777" w:rsidTr="00360B8A">
        <w:tc>
          <w:tcPr>
            <w:tcW w:w="2405" w:type="dxa"/>
          </w:tcPr>
          <w:p w14:paraId="3397943F" w14:textId="75189533" w:rsidR="00757523" w:rsidRPr="00141219" w:rsidRDefault="00757523" w:rsidP="00757523">
            <w:pPr>
              <w:rPr>
                <w:rFonts w:ascii="Calibri" w:hAnsi="Calibri" w:cs="Calibri"/>
                <w:b/>
                <w:bCs/>
                <w:color w:val="215E99" w:themeColor="text2" w:themeTint="BF"/>
                <w:sz w:val="20"/>
                <w:szCs w:val="20"/>
              </w:rPr>
            </w:pPr>
            <w:r w:rsidRPr="00141219">
              <w:rPr>
                <w:rFonts w:ascii="Calibri" w:hAnsi="Calibri" w:cs="Calibri"/>
                <w:b/>
                <w:bCs/>
                <w:color w:val="215E99" w:themeColor="text2" w:themeTint="BF"/>
                <w:sz w:val="20"/>
                <w:szCs w:val="20"/>
              </w:rPr>
              <w:t>2.1 Curriculum Review for 2026 and beyond</w:t>
            </w:r>
          </w:p>
          <w:p w14:paraId="17C256F7" w14:textId="07A334D8" w:rsidR="00757523" w:rsidRPr="00141219" w:rsidRDefault="00757523" w:rsidP="00757523">
            <w:pPr>
              <w:rPr>
                <w:rFonts w:ascii="Calibri" w:hAnsi="Calibri" w:cs="Calibri"/>
                <w:sz w:val="20"/>
                <w:szCs w:val="20"/>
              </w:rPr>
            </w:pPr>
            <w:r w:rsidRPr="00141219">
              <w:rPr>
                <w:rFonts w:ascii="Calibri" w:hAnsi="Calibri" w:cs="Calibri"/>
                <w:sz w:val="20"/>
                <w:szCs w:val="20"/>
              </w:rPr>
              <w:t>a) Investigate and implement structural changes required for Numeracy and Literacy in Years 10/11/12 for 2025/6</w:t>
            </w:r>
          </w:p>
        </w:tc>
        <w:tc>
          <w:tcPr>
            <w:tcW w:w="2410" w:type="dxa"/>
            <w:shd w:val="clear" w:color="auto" w:fill="00B050"/>
          </w:tcPr>
          <w:p w14:paraId="1E23F5FB" w14:textId="77777777" w:rsidR="00757523" w:rsidRPr="00141219" w:rsidRDefault="00757523" w:rsidP="00757523">
            <w:pPr>
              <w:pStyle w:val="ListParagraph"/>
              <w:numPr>
                <w:ilvl w:val="0"/>
                <w:numId w:val="10"/>
              </w:numPr>
              <w:ind w:left="174" w:hanging="142"/>
              <w:rPr>
                <w:rFonts w:ascii="Calibri" w:hAnsi="Calibri" w:cs="Calibri"/>
                <w:sz w:val="20"/>
                <w:szCs w:val="20"/>
                <w:lang w:val="en-US"/>
              </w:rPr>
            </w:pPr>
            <w:r w:rsidRPr="00141219">
              <w:rPr>
                <w:rFonts w:ascii="Calibri" w:hAnsi="Calibri" w:cs="Calibri"/>
                <w:sz w:val="20"/>
                <w:szCs w:val="20"/>
                <w:lang w:val="en-US"/>
              </w:rPr>
              <w:t>Timetable changes Yr11/12</w:t>
            </w:r>
          </w:p>
          <w:p w14:paraId="158F0252" w14:textId="7FE9889E" w:rsidR="00757523" w:rsidRPr="00141219" w:rsidRDefault="00757523" w:rsidP="00757523">
            <w:pPr>
              <w:pStyle w:val="ListParagraph"/>
              <w:numPr>
                <w:ilvl w:val="0"/>
                <w:numId w:val="10"/>
              </w:numPr>
              <w:ind w:left="174" w:hanging="142"/>
              <w:rPr>
                <w:rFonts w:ascii="Calibri" w:hAnsi="Calibri" w:cs="Calibri"/>
                <w:sz w:val="20"/>
                <w:szCs w:val="20"/>
                <w:lang w:val="en-US"/>
              </w:rPr>
            </w:pPr>
            <w:r w:rsidRPr="00141219">
              <w:rPr>
                <w:rFonts w:ascii="Calibri" w:hAnsi="Calibri" w:cs="Calibri"/>
                <w:sz w:val="20"/>
                <w:szCs w:val="20"/>
                <w:lang w:val="en-US"/>
              </w:rPr>
              <w:t>Core class time allocation Yr10</w:t>
            </w:r>
          </w:p>
        </w:tc>
        <w:tc>
          <w:tcPr>
            <w:tcW w:w="6062" w:type="dxa"/>
          </w:tcPr>
          <w:p w14:paraId="4B5B1C2C" w14:textId="77777777" w:rsidR="00757523" w:rsidRPr="00141219" w:rsidRDefault="00757523" w:rsidP="00757523">
            <w:pPr>
              <w:pStyle w:val="ListParagraph"/>
              <w:numPr>
                <w:ilvl w:val="0"/>
                <w:numId w:val="10"/>
              </w:numPr>
              <w:ind w:left="173" w:hanging="173"/>
              <w:rPr>
                <w:rFonts w:ascii="Calibri" w:hAnsi="Calibri" w:cs="Calibri"/>
                <w:sz w:val="20"/>
                <w:szCs w:val="20"/>
                <w:lang w:val="en-US"/>
              </w:rPr>
            </w:pPr>
            <w:r w:rsidRPr="00141219">
              <w:rPr>
                <w:rFonts w:ascii="Calibri" w:hAnsi="Calibri" w:cs="Calibri"/>
                <w:sz w:val="20"/>
                <w:szCs w:val="20"/>
                <w:lang w:val="en-US"/>
              </w:rPr>
              <w:t>Yr 11/12 dedicated Numeracy and Literacy classes for Math’s and English for those that do not have Lit/Num</w:t>
            </w:r>
          </w:p>
          <w:p w14:paraId="0600445D" w14:textId="77777777" w:rsidR="00757523" w:rsidRPr="00141219" w:rsidRDefault="00757523" w:rsidP="00757523">
            <w:pPr>
              <w:pStyle w:val="ListParagraph"/>
              <w:numPr>
                <w:ilvl w:val="0"/>
                <w:numId w:val="10"/>
              </w:numPr>
              <w:ind w:left="173" w:hanging="173"/>
              <w:rPr>
                <w:rFonts w:ascii="Calibri" w:hAnsi="Calibri" w:cs="Calibri"/>
                <w:sz w:val="20"/>
                <w:szCs w:val="20"/>
                <w:lang w:val="en-US"/>
              </w:rPr>
            </w:pPr>
            <w:r w:rsidRPr="00141219">
              <w:rPr>
                <w:rFonts w:ascii="Calibri" w:hAnsi="Calibri" w:cs="Calibri"/>
                <w:sz w:val="20"/>
                <w:szCs w:val="20"/>
                <w:lang w:val="en-US"/>
              </w:rPr>
              <w:t>Yr10 Math’s and English core classes allocated an extra period from Science and Social Studies to focus on Lit/Num</w:t>
            </w:r>
          </w:p>
          <w:p w14:paraId="7FF5FE3F" w14:textId="1B27BCC9" w:rsidR="00757523" w:rsidRPr="00141219" w:rsidRDefault="00757523" w:rsidP="00757523">
            <w:pPr>
              <w:pStyle w:val="ListParagraph"/>
              <w:numPr>
                <w:ilvl w:val="0"/>
                <w:numId w:val="10"/>
              </w:numPr>
              <w:ind w:left="173" w:hanging="173"/>
              <w:rPr>
                <w:rFonts w:ascii="Calibri" w:hAnsi="Calibri" w:cs="Calibri"/>
                <w:sz w:val="20"/>
                <w:szCs w:val="20"/>
                <w:lang w:val="en-US"/>
              </w:rPr>
            </w:pPr>
            <w:r w:rsidRPr="00141219">
              <w:rPr>
                <w:rFonts w:ascii="Calibri" w:hAnsi="Calibri" w:cs="Calibri"/>
                <w:sz w:val="20"/>
                <w:szCs w:val="20"/>
                <w:lang w:val="en-US"/>
              </w:rPr>
              <w:t>2025 Junior Lit/Num analysis document</w:t>
            </w:r>
          </w:p>
          <w:p w14:paraId="63560D63" w14:textId="77777777" w:rsidR="00757523" w:rsidRPr="00141219" w:rsidRDefault="00757523" w:rsidP="00757523">
            <w:pPr>
              <w:pStyle w:val="ListParagraph"/>
              <w:numPr>
                <w:ilvl w:val="0"/>
                <w:numId w:val="10"/>
              </w:numPr>
              <w:ind w:left="173" w:hanging="173"/>
              <w:rPr>
                <w:rFonts w:ascii="Calibri" w:hAnsi="Calibri" w:cs="Calibri"/>
                <w:sz w:val="20"/>
                <w:szCs w:val="20"/>
                <w:lang w:val="en-US"/>
              </w:rPr>
            </w:pPr>
            <w:r w:rsidRPr="00141219">
              <w:rPr>
                <w:rFonts w:ascii="Calibri" w:hAnsi="Calibri" w:cs="Calibri"/>
                <w:sz w:val="20"/>
                <w:szCs w:val="20"/>
                <w:lang w:val="en-US"/>
              </w:rPr>
              <w:t>2025 NCEA analysis document</w:t>
            </w:r>
          </w:p>
          <w:p w14:paraId="4DCFC54B" w14:textId="13F4FF38" w:rsidR="00757523" w:rsidRPr="00141219" w:rsidRDefault="00757523" w:rsidP="00757523">
            <w:pPr>
              <w:pStyle w:val="ListParagraph"/>
              <w:numPr>
                <w:ilvl w:val="0"/>
                <w:numId w:val="10"/>
              </w:numPr>
              <w:ind w:left="173" w:hanging="173"/>
              <w:rPr>
                <w:rFonts w:ascii="Calibri" w:hAnsi="Calibri" w:cs="Calibri"/>
                <w:sz w:val="20"/>
                <w:szCs w:val="20"/>
                <w:lang w:val="en-US"/>
              </w:rPr>
            </w:pPr>
            <w:r w:rsidRPr="00141219">
              <w:rPr>
                <w:rFonts w:ascii="Calibri" w:hAnsi="Calibri" w:cs="Calibri"/>
                <w:sz w:val="20"/>
                <w:szCs w:val="20"/>
                <w:lang w:val="en-US"/>
              </w:rPr>
              <w:t>BOT minutes</w:t>
            </w:r>
          </w:p>
          <w:p w14:paraId="2A58CD4C" w14:textId="5879031F" w:rsidR="00757523" w:rsidRPr="00141219" w:rsidRDefault="00B23761" w:rsidP="00757523">
            <w:pPr>
              <w:pStyle w:val="ListParagraph"/>
              <w:ind w:left="173"/>
              <w:rPr>
                <w:rFonts w:ascii="Calibri" w:hAnsi="Calibri" w:cs="Calibri"/>
                <w:sz w:val="20"/>
                <w:szCs w:val="20"/>
                <w:lang w:val="en-US"/>
              </w:rPr>
            </w:pPr>
            <w:r w:rsidRPr="00B23761">
              <w:rPr>
                <w:rFonts w:ascii="Calibri" w:hAnsi="Calibri" w:cs="Calibri"/>
                <w:noProof/>
                <w:sz w:val="20"/>
                <w:szCs w:val="20"/>
                <w:lang w:val="en-US"/>
              </w:rPr>
              <w:drawing>
                <wp:inline distT="0" distB="0" distL="0" distR="0" wp14:anchorId="35799B32" wp14:editId="5AAEBCCF">
                  <wp:extent cx="3850480" cy="1235075"/>
                  <wp:effectExtent l="0" t="0" r="0" b="3175"/>
                  <wp:docPr id="464043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43208" name=""/>
                          <pic:cNvPicPr/>
                        </pic:nvPicPr>
                        <pic:blipFill>
                          <a:blip r:embed="rId10"/>
                          <a:stretch>
                            <a:fillRect/>
                          </a:stretch>
                        </pic:blipFill>
                        <pic:spPr>
                          <a:xfrm>
                            <a:off x="0" y="0"/>
                            <a:ext cx="3869469" cy="1241166"/>
                          </a:xfrm>
                          <a:prstGeom prst="rect">
                            <a:avLst/>
                          </a:prstGeom>
                        </pic:spPr>
                      </pic:pic>
                    </a:graphicData>
                  </a:graphic>
                </wp:inline>
              </w:drawing>
            </w:r>
          </w:p>
        </w:tc>
        <w:tc>
          <w:tcPr>
            <w:tcW w:w="1849" w:type="dxa"/>
          </w:tcPr>
          <w:p w14:paraId="2BC8975B" w14:textId="00780383" w:rsidR="00757523" w:rsidRPr="00141219" w:rsidRDefault="00757523" w:rsidP="00757523">
            <w:pPr>
              <w:rPr>
                <w:rFonts w:ascii="Calibri" w:hAnsi="Calibri" w:cs="Calibri"/>
                <w:sz w:val="20"/>
                <w:szCs w:val="20"/>
                <w:lang w:val="en-US"/>
              </w:rPr>
            </w:pPr>
            <w:r w:rsidRPr="00141219">
              <w:rPr>
                <w:rFonts w:ascii="Calibri" w:hAnsi="Calibri" w:cs="Calibri"/>
                <w:sz w:val="20"/>
                <w:szCs w:val="20"/>
                <w:lang w:val="en-US"/>
              </w:rPr>
              <w:t>Significant improvement from 2024 Lit/Num results at Yr 10.</w:t>
            </w:r>
          </w:p>
        </w:tc>
        <w:tc>
          <w:tcPr>
            <w:tcW w:w="1586" w:type="dxa"/>
          </w:tcPr>
          <w:p w14:paraId="4963411F" w14:textId="3A8F4821" w:rsidR="00757523" w:rsidRPr="00141219" w:rsidRDefault="00757523" w:rsidP="00757523">
            <w:pPr>
              <w:pStyle w:val="ListParagraph"/>
              <w:numPr>
                <w:ilvl w:val="0"/>
                <w:numId w:val="12"/>
              </w:numPr>
              <w:ind w:left="60" w:hanging="142"/>
              <w:rPr>
                <w:rFonts w:ascii="Calibri" w:hAnsi="Calibri" w:cs="Calibri"/>
                <w:sz w:val="20"/>
                <w:szCs w:val="20"/>
                <w:lang w:val="en-US"/>
              </w:rPr>
            </w:pPr>
            <w:r w:rsidRPr="00141219">
              <w:rPr>
                <w:rFonts w:ascii="Calibri" w:hAnsi="Calibri" w:cs="Calibri"/>
                <w:sz w:val="20"/>
                <w:szCs w:val="20"/>
                <w:lang w:val="en-US"/>
              </w:rPr>
              <w:t>Continue 2026</w:t>
            </w:r>
          </w:p>
        </w:tc>
      </w:tr>
      <w:tr w:rsidR="00757523" w:rsidRPr="00141219" w14:paraId="0F42DDC5" w14:textId="77777777" w:rsidTr="00360B8A">
        <w:tc>
          <w:tcPr>
            <w:tcW w:w="2405" w:type="dxa"/>
          </w:tcPr>
          <w:p w14:paraId="5D50E958" w14:textId="7319D285" w:rsidR="00757523" w:rsidRPr="00141219" w:rsidRDefault="00757523" w:rsidP="00757523">
            <w:pPr>
              <w:rPr>
                <w:rFonts w:ascii="Calibri" w:hAnsi="Calibri" w:cs="Calibri"/>
                <w:sz w:val="20"/>
                <w:szCs w:val="20"/>
              </w:rPr>
            </w:pPr>
            <w:r w:rsidRPr="00141219">
              <w:rPr>
                <w:rFonts w:ascii="Calibri" w:hAnsi="Calibri" w:cs="Calibri"/>
                <w:sz w:val="20"/>
                <w:szCs w:val="20"/>
              </w:rPr>
              <w:t>b) Implement achievement initiatives for priority learners at Years 11-13.</w:t>
            </w:r>
          </w:p>
        </w:tc>
        <w:tc>
          <w:tcPr>
            <w:tcW w:w="2410" w:type="dxa"/>
            <w:shd w:val="clear" w:color="auto" w:fill="00B050"/>
          </w:tcPr>
          <w:p w14:paraId="0414BF12" w14:textId="0316D1AE" w:rsidR="00757523" w:rsidRPr="00141219" w:rsidRDefault="00757523" w:rsidP="00757523">
            <w:pPr>
              <w:pStyle w:val="ListParagraph"/>
              <w:numPr>
                <w:ilvl w:val="0"/>
                <w:numId w:val="11"/>
              </w:numPr>
              <w:ind w:left="174" w:hanging="142"/>
              <w:rPr>
                <w:rFonts w:ascii="Calibri" w:hAnsi="Calibri" w:cs="Calibri"/>
                <w:sz w:val="20"/>
                <w:szCs w:val="20"/>
                <w:lang w:val="en-US"/>
              </w:rPr>
            </w:pPr>
            <w:r w:rsidRPr="00141219">
              <w:rPr>
                <w:rFonts w:ascii="Calibri" w:hAnsi="Calibri" w:cs="Calibri"/>
                <w:sz w:val="20"/>
                <w:szCs w:val="20"/>
                <w:lang w:val="en-US"/>
              </w:rPr>
              <w:t>Mana Tane and Mana Wahine programmes</w:t>
            </w:r>
          </w:p>
        </w:tc>
        <w:tc>
          <w:tcPr>
            <w:tcW w:w="6062" w:type="dxa"/>
          </w:tcPr>
          <w:p w14:paraId="53693C6F" w14:textId="77777777" w:rsidR="00757523" w:rsidRPr="00141219" w:rsidRDefault="00757523" w:rsidP="00757523">
            <w:pPr>
              <w:pStyle w:val="ListParagraph"/>
              <w:numPr>
                <w:ilvl w:val="0"/>
                <w:numId w:val="10"/>
              </w:numPr>
              <w:ind w:left="173" w:hanging="173"/>
              <w:rPr>
                <w:rFonts w:ascii="Calibri" w:hAnsi="Calibri" w:cs="Calibri"/>
                <w:sz w:val="20"/>
                <w:szCs w:val="20"/>
                <w:lang w:val="en-US"/>
              </w:rPr>
            </w:pPr>
            <w:r w:rsidRPr="00141219">
              <w:rPr>
                <w:rFonts w:ascii="Calibri" w:hAnsi="Calibri" w:cs="Calibri"/>
                <w:sz w:val="20"/>
                <w:szCs w:val="20"/>
                <w:lang w:val="en-US"/>
              </w:rPr>
              <w:t>Yr 11/12 dedicated Numeracy and Literacy classes for Math’s and English for those that do not have Lit/Num</w:t>
            </w:r>
          </w:p>
          <w:p w14:paraId="4EEB60BC" w14:textId="6F647AF0" w:rsidR="00757523" w:rsidRPr="00141219" w:rsidRDefault="00757523" w:rsidP="00757523">
            <w:pPr>
              <w:pStyle w:val="ListParagraph"/>
              <w:numPr>
                <w:ilvl w:val="0"/>
                <w:numId w:val="10"/>
              </w:numPr>
              <w:ind w:left="173" w:hanging="173"/>
              <w:rPr>
                <w:rFonts w:ascii="Calibri" w:hAnsi="Calibri" w:cs="Calibri"/>
                <w:sz w:val="20"/>
                <w:szCs w:val="20"/>
                <w:lang w:val="en-US"/>
              </w:rPr>
            </w:pPr>
            <w:r w:rsidRPr="00141219">
              <w:rPr>
                <w:rFonts w:ascii="Calibri" w:hAnsi="Calibri" w:cs="Calibri"/>
                <w:sz w:val="20"/>
                <w:szCs w:val="20"/>
                <w:lang w:val="en-US"/>
              </w:rPr>
              <w:t>Mana Tane and Mana Wahine programmes in Terms ½</w:t>
            </w:r>
          </w:p>
          <w:p w14:paraId="6E575EC0" w14:textId="52C3974B" w:rsidR="00757523" w:rsidRPr="00141219" w:rsidRDefault="00757523" w:rsidP="00757523">
            <w:pPr>
              <w:pStyle w:val="ListParagraph"/>
              <w:numPr>
                <w:ilvl w:val="0"/>
                <w:numId w:val="10"/>
              </w:numPr>
              <w:ind w:left="173" w:hanging="173"/>
              <w:rPr>
                <w:rFonts w:ascii="Calibri" w:hAnsi="Calibri" w:cs="Calibri"/>
                <w:sz w:val="20"/>
                <w:szCs w:val="20"/>
                <w:lang w:val="en-US"/>
              </w:rPr>
            </w:pPr>
            <w:r w:rsidRPr="00141219">
              <w:rPr>
                <w:rFonts w:ascii="Calibri" w:hAnsi="Calibri" w:cs="Calibri"/>
                <w:sz w:val="20"/>
                <w:szCs w:val="20"/>
                <w:lang w:val="en-US"/>
              </w:rPr>
              <w:t>2025 NCEA analysis</w:t>
            </w:r>
          </w:p>
          <w:p w14:paraId="136C0EF7" w14:textId="786794FF" w:rsidR="00757523" w:rsidRPr="00141219" w:rsidRDefault="00757523" w:rsidP="00757523">
            <w:pPr>
              <w:pStyle w:val="ListParagraph"/>
              <w:numPr>
                <w:ilvl w:val="0"/>
                <w:numId w:val="10"/>
              </w:numPr>
              <w:ind w:left="173" w:hanging="173"/>
              <w:rPr>
                <w:rFonts w:ascii="Calibri" w:hAnsi="Calibri" w:cs="Calibri"/>
                <w:sz w:val="20"/>
                <w:szCs w:val="20"/>
                <w:lang w:val="en-US"/>
              </w:rPr>
            </w:pPr>
            <w:r w:rsidRPr="00141219">
              <w:rPr>
                <w:rFonts w:ascii="Calibri" w:hAnsi="Calibri" w:cs="Calibri"/>
                <w:sz w:val="20"/>
                <w:szCs w:val="20"/>
                <w:lang w:val="en-US"/>
              </w:rPr>
              <w:t>Priority Learners report to BOT Term 4 2025</w:t>
            </w:r>
          </w:p>
          <w:p w14:paraId="24EFAD2C" w14:textId="76DB99A4" w:rsidR="00757523" w:rsidRPr="00141219" w:rsidRDefault="00757523" w:rsidP="00757523">
            <w:pPr>
              <w:pStyle w:val="ListParagraph"/>
              <w:numPr>
                <w:ilvl w:val="0"/>
                <w:numId w:val="10"/>
              </w:numPr>
              <w:ind w:left="173" w:hanging="173"/>
              <w:rPr>
                <w:rFonts w:ascii="Calibri" w:hAnsi="Calibri" w:cs="Calibri"/>
                <w:sz w:val="20"/>
                <w:szCs w:val="20"/>
                <w:lang w:val="en-US"/>
              </w:rPr>
            </w:pPr>
            <w:r w:rsidRPr="00141219">
              <w:rPr>
                <w:rFonts w:ascii="Calibri" w:hAnsi="Calibri" w:cs="Calibri"/>
                <w:sz w:val="20"/>
                <w:szCs w:val="20"/>
                <w:lang w:val="en-US"/>
              </w:rPr>
              <w:t>LAL Māori report to BOT</w:t>
            </w:r>
          </w:p>
          <w:p w14:paraId="2E05B05F" w14:textId="77777777" w:rsidR="00757523" w:rsidRDefault="00757523" w:rsidP="00757523">
            <w:pPr>
              <w:rPr>
                <w:rFonts w:ascii="Calibri" w:hAnsi="Calibri" w:cs="Calibri"/>
                <w:sz w:val="20"/>
                <w:szCs w:val="20"/>
                <w:lang w:val="en-US"/>
              </w:rPr>
            </w:pPr>
          </w:p>
          <w:p w14:paraId="2AF2D0CF" w14:textId="0C9AE6C9" w:rsidR="00B23761" w:rsidRPr="00141219" w:rsidRDefault="00B23761" w:rsidP="00757523">
            <w:pPr>
              <w:rPr>
                <w:rFonts w:ascii="Calibri" w:hAnsi="Calibri" w:cs="Calibri"/>
                <w:sz w:val="20"/>
                <w:szCs w:val="20"/>
                <w:lang w:val="en-US"/>
              </w:rPr>
            </w:pPr>
            <w:r w:rsidRPr="00B23761">
              <w:rPr>
                <w:rFonts w:ascii="Calibri" w:hAnsi="Calibri" w:cs="Calibri"/>
                <w:noProof/>
                <w:sz w:val="20"/>
                <w:szCs w:val="20"/>
                <w:lang w:val="en-US"/>
              </w:rPr>
              <w:drawing>
                <wp:inline distT="0" distB="0" distL="0" distR="0" wp14:anchorId="2D9464EB" wp14:editId="69EA0D8A">
                  <wp:extent cx="3788410" cy="1012190"/>
                  <wp:effectExtent l="0" t="0" r="2540" b="0"/>
                  <wp:docPr id="1638481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81114" name=""/>
                          <pic:cNvPicPr/>
                        </pic:nvPicPr>
                        <pic:blipFill>
                          <a:blip r:embed="rId11"/>
                          <a:stretch>
                            <a:fillRect/>
                          </a:stretch>
                        </pic:blipFill>
                        <pic:spPr>
                          <a:xfrm>
                            <a:off x="0" y="0"/>
                            <a:ext cx="3788410" cy="1012190"/>
                          </a:xfrm>
                          <a:prstGeom prst="rect">
                            <a:avLst/>
                          </a:prstGeom>
                        </pic:spPr>
                      </pic:pic>
                    </a:graphicData>
                  </a:graphic>
                </wp:inline>
              </w:drawing>
            </w:r>
          </w:p>
        </w:tc>
        <w:tc>
          <w:tcPr>
            <w:tcW w:w="1849" w:type="dxa"/>
          </w:tcPr>
          <w:p w14:paraId="404162AD" w14:textId="40235E70" w:rsidR="00757523" w:rsidRPr="00141219" w:rsidRDefault="00757523" w:rsidP="00757523">
            <w:pPr>
              <w:rPr>
                <w:rFonts w:ascii="Calibri" w:hAnsi="Calibri" w:cs="Calibri"/>
                <w:sz w:val="20"/>
                <w:szCs w:val="20"/>
                <w:lang w:val="en-US"/>
              </w:rPr>
            </w:pPr>
            <w:r w:rsidRPr="00141219">
              <w:rPr>
                <w:rFonts w:ascii="Calibri" w:hAnsi="Calibri" w:cs="Calibri"/>
                <w:sz w:val="20"/>
                <w:szCs w:val="20"/>
                <w:lang w:val="en-US"/>
              </w:rPr>
              <w:t>2025 NCEA results for Māori overall improved but some improvement sought at Yr 11.</w:t>
            </w:r>
          </w:p>
        </w:tc>
        <w:tc>
          <w:tcPr>
            <w:tcW w:w="1586" w:type="dxa"/>
          </w:tcPr>
          <w:p w14:paraId="277359A5" w14:textId="62D11D74" w:rsidR="00757523" w:rsidRPr="00141219" w:rsidRDefault="00757523" w:rsidP="00757523">
            <w:pPr>
              <w:pStyle w:val="ListParagraph"/>
              <w:numPr>
                <w:ilvl w:val="0"/>
                <w:numId w:val="10"/>
              </w:numPr>
              <w:ind w:left="60" w:hanging="142"/>
              <w:rPr>
                <w:rFonts w:ascii="Calibri" w:hAnsi="Calibri" w:cs="Calibri"/>
                <w:sz w:val="20"/>
                <w:szCs w:val="20"/>
                <w:lang w:val="en-US"/>
              </w:rPr>
            </w:pPr>
            <w:r w:rsidRPr="00141219">
              <w:rPr>
                <w:rFonts w:ascii="Calibri" w:hAnsi="Calibri" w:cs="Calibri"/>
                <w:sz w:val="20"/>
                <w:szCs w:val="20"/>
                <w:lang w:val="en-US"/>
              </w:rPr>
              <w:t>Continue 2026</w:t>
            </w:r>
          </w:p>
        </w:tc>
      </w:tr>
      <w:tr w:rsidR="00757523" w:rsidRPr="00141219" w14:paraId="26AF47D8" w14:textId="77777777" w:rsidTr="00360B8A">
        <w:tc>
          <w:tcPr>
            <w:tcW w:w="2405" w:type="dxa"/>
          </w:tcPr>
          <w:p w14:paraId="142134DE" w14:textId="6EC41300" w:rsidR="00757523" w:rsidRPr="00141219" w:rsidRDefault="00757523" w:rsidP="00757523">
            <w:pPr>
              <w:rPr>
                <w:rFonts w:ascii="Calibri" w:hAnsi="Calibri" w:cs="Calibri"/>
                <w:sz w:val="20"/>
                <w:szCs w:val="20"/>
              </w:rPr>
            </w:pPr>
            <w:r w:rsidRPr="00141219">
              <w:rPr>
                <w:rFonts w:ascii="Calibri" w:hAnsi="Calibri" w:cs="Calibri"/>
                <w:sz w:val="20"/>
                <w:szCs w:val="20"/>
              </w:rPr>
              <w:t>c) Develop schoolwide literacy approach for writing</w:t>
            </w:r>
          </w:p>
        </w:tc>
        <w:tc>
          <w:tcPr>
            <w:tcW w:w="2410" w:type="dxa"/>
            <w:shd w:val="clear" w:color="auto" w:fill="00B050"/>
          </w:tcPr>
          <w:p w14:paraId="58F5F752" w14:textId="7DA32AEC" w:rsidR="00757523" w:rsidRPr="00141219" w:rsidRDefault="00757523" w:rsidP="00757523">
            <w:pPr>
              <w:pStyle w:val="ListParagraph"/>
              <w:numPr>
                <w:ilvl w:val="0"/>
                <w:numId w:val="8"/>
              </w:numPr>
              <w:ind w:left="173" w:hanging="173"/>
              <w:rPr>
                <w:rFonts w:ascii="Calibri" w:hAnsi="Calibri" w:cs="Calibri"/>
                <w:sz w:val="20"/>
                <w:szCs w:val="20"/>
                <w:lang w:val="en-US"/>
              </w:rPr>
            </w:pPr>
            <w:r w:rsidRPr="00141219">
              <w:rPr>
                <w:rFonts w:ascii="Calibri" w:hAnsi="Calibri" w:cs="Calibri"/>
                <w:sz w:val="20"/>
                <w:szCs w:val="20"/>
                <w:lang w:val="en-US"/>
              </w:rPr>
              <w:t>Writers’ toolbox introduced 2025</w:t>
            </w:r>
          </w:p>
        </w:tc>
        <w:tc>
          <w:tcPr>
            <w:tcW w:w="6062" w:type="dxa"/>
          </w:tcPr>
          <w:p w14:paraId="3DFF73B1" w14:textId="77777777" w:rsidR="00757523" w:rsidRPr="00141219" w:rsidRDefault="00757523" w:rsidP="00757523">
            <w:pPr>
              <w:pStyle w:val="ListParagraph"/>
              <w:numPr>
                <w:ilvl w:val="0"/>
                <w:numId w:val="8"/>
              </w:numPr>
              <w:ind w:left="173" w:hanging="173"/>
              <w:rPr>
                <w:rFonts w:ascii="Calibri" w:hAnsi="Calibri" w:cs="Calibri"/>
                <w:sz w:val="20"/>
                <w:szCs w:val="20"/>
                <w:lang w:val="en-US"/>
              </w:rPr>
            </w:pPr>
            <w:r w:rsidRPr="00141219">
              <w:rPr>
                <w:rFonts w:ascii="Calibri" w:hAnsi="Calibri" w:cs="Calibri"/>
                <w:sz w:val="20"/>
                <w:szCs w:val="20"/>
                <w:lang w:val="en-US"/>
              </w:rPr>
              <w:t>2025 Lit/Num analysis document</w:t>
            </w:r>
          </w:p>
          <w:p w14:paraId="6F1DFA59" w14:textId="0BA53734" w:rsidR="00757523" w:rsidRPr="00141219" w:rsidRDefault="00757523" w:rsidP="00757523">
            <w:pPr>
              <w:pStyle w:val="ListParagraph"/>
              <w:numPr>
                <w:ilvl w:val="0"/>
                <w:numId w:val="8"/>
              </w:numPr>
              <w:ind w:left="173" w:hanging="173"/>
              <w:rPr>
                <w:rFonts w:ascii="Calibri" w:hAnsi="Calibri" w:cs="Calibri"/>
                <w:sz w:val="20"/>
                <w:szCs w:val="20"/>
                <w:lang w:val="en-US"/>
              </w:rPr>
            </w:pPr>
            <w:r w:rsidRPr="00141219">
              <w:rPr>
                <w:rFonts w:ascii="Calibri" w:hAnsi="Calibri" w:cs="Calibri"/>
                <w:sz w:val="20"/>
                <w:szCs w:val="20"/>
                <w:lang w:val="en-US"/>
              </w:rPr>
              <w:t>2025 NCEA Analysis</w:t>
            </w:r>
          </w:p>
        </w:tc>
        <w:tc>
          <w:tcPr>
            <w:tcW w:w="1849" w:type="dxa"/>
          </w:tcPr>
          <w:p w14:paraId="6C1A284F" w14:textId="620356AA" w:rsidR="00757523" w:rsidRPr="00141219" w:rsidRDefault="00AA53C6" w:rsidP="00757523">
            <w:pPr>
              <w:rPr>
                <w:rFonts w:ascii="Calibri" w:hAnsi="Calibri" w:cs="Calibri"/>
                <w:sz w:val="20"/>
                <w:szCs w:val="20"/>
                <w:lang w:val="en-US"/>
              </w:rPr>
            </w:pPr>
            <w:r w:rsidRPr="00141219">
              <w:rPr>
                <w:rFonts w:ascii="Calibri" w:hAnsi="Calibri" w:cs="Calibri"/>
                <w:sz w:val="20"/>
                <w:szCs w:val="20"/>
                <w:lang w:val="en-US"/>
              </w:rPr>
              <w:t>Yr 10 improvement significant</w:t>
            </w:r>
          </w:p>
        </w:tc>
        <w:tc>
          <w:tcPr>
            <w:tcW w:w="1586" w:type="dxa"/>
          </w:tcPr>
          <w:p w14:paraId="428941D4" w14:textId="363F3409" w:rsidR="00757523" w:rsidRPr="00141219" w:rsidRDefault="00757523" w:rsidP="00757523">
            <w:pPr>
              <w:pStyle w:val="ListParagraph"/>
              <w:numPr>
                <w:ilvl w:val="0"/>
                <w:numId w:val="8"/>
              </w:numPr>
              <w:ind w:left="60" w:hanging="142"/>
              <w:rPr>
                <w:rFonts w:ascii="Calibri" w:hAnsi="Calibri" w:cs="Calibri"/>
                <w:sz w:val="20"/>
                <w:szCs w:val="20"/>
                <w:lang w:val="en-US"/>
              </w:rPr>
            </w:pPr>
            <w:r w:rsidRPr="00141219">
              <w:rPr>
                <w:rFonts w:ascii="Calibri" w:hAnsi="Calibri" w:cs="Calibri"/>
                <w:sz w:val="20"/>
                <w:szCs w:val="20"/>
                <w:lang w:val="en-US"/>
              </w:rPr>
              <w:t>Second year of implementation</w:t>
            </w:r>
          </w:p>
        </w:tc>
      </w:tr>
      <w:tr w:rsidR="00757523" w:rsidRPr="00141219" w14:paraId="3BEB731C" w14:textId="77777777" w:rsidTr="00360B8A">
        <w:tc>
          <w:tcPr>
            <w:tcW w:w="2405" w:type="dxa"/>
          </w:tcPr>
          <w:p w14:paraId="34E7262C" w14:textId="287E9175" w:rsidR="00757523" w:rsidRPr="00141219" w:rsidRDefault="00757523" w:rsidP="00757523">
            <w:pPr>
              <w:rPr>
                <w:rFonts w:ascii="Calibri" w:hAnsi="Calibri" w:cs="Calibri"/>
                <w:sz w:val="20"/>
                <w:szCs w:val="20"/>
              </w:rPr>
            </w:pPr>
            <w:r w:rsidRPr="00141219">
              <w:rPr>
                <w:rFonts w:ascii="Calibri" w:hAnsi="Calibri" w:cs="Calibri"/>
                <w:sz w:val="20"/>
                <w:szCs w:val="20"/>
              </w:rPr>
              <w:t>d) Continued development of the International Students Programme</w:t>
            </w:r>
          </w:p>
        </w:tc>
        <w:tc>
          <w:tcPr>
            <w:tcW w:w="2410" w:type="dxa"/>
            <w:shd w:val="clear" w:color="auto" w:fill="00B050"/>
          </w:tcPr>
          <w:p w14:paraId="5EF22082" w14:textId="77777777" w:rsidR="00757523" w:rsidRPr="00141219" w:rsidRDefault="00757523" w:rsidP="00757523">
            <w:pPr>
              <w:pStyle w:val="ListParagraph"/>
              <w:numPr>
                <w:ilvl w:val="0"/>
                <w:numId w:val="8"/>
              </w:numPr>
              <w:ind w:left="173" w:hanging="173"/>
              <w:rPr>
                <w:rFonts w:ascii="Calibri" w:hAnsi="Calibri" w:cs="Calibri"/>
                <w:sz w:val="20"/>
                <w:szCs w:val="20"/>
                <w:lang w:val="en-US"/>
              </w:rPr>
            </w:pPr>
            <w:r w:rsidRPr="00141219">
              <w:rPr>
                <w:rFonts w:ascii="Calibri" w:hAnsi="Calibri" w:cs="Calibri"/>
                <w:sz w:val="20"/>
                <w:szCs w:val="20"/>
                <w:lang w:val="en-US"/>
              </w:rPr>
              <w:t xml:space="preserve">Three short-term school programmes </w:t>
            </w:r>
          </w:p>
          <w:p w14:paraId="22B037BC" w14:textId="77777777" w:rsidR="00757523" w:rsidRPr="00141219" w:rsidRDefault="00757523" w:rsidP="00757523">
            <w:pPr>
              <w:rPr>
                <w:rFonts w:ascii="Calibri" w:hAnsi="Calibri" w:cs="Calibri"/>
                <w:sz w:val="20"/>
                <w:szCs w:val="20"/>
                <w:lang w:val="en-US"/>
              </w:rPr>
            </w:pPr>
          </w:p>
        </w:tc>
        <w:tc>
          <w:tcPr>
            <w:tcW w:w="6062" w:type="dxa"/>
          </w:tcPr>
          <w:p w14:paraId="2F9F6752" w14:textId="77777777" w:rsidR="00757523" w:rsidRPr="00141219" w:rsidRDefault="00757523" w:rsidP="00757523">
            <w:pPr>
              <w:pStyle w:val="ListParagraph"/>
              <w:numPr>
                <w:ilvl w:val="0"/>
                <w:numId w:val="8"/>
              </w:numPr>
              <w:ind w:left="173" w:hanging="173"/>
              <w:rPr>
                <w:rFonts w:ascii="Calibri" w:hAnsi="Calibri" w:cs="Calibri"/>
                <w:sz w:val="20"/>
                <w:szCs w:val="20"/>
                <w:lang w:val="en-US"/>
              </w:rPr>
            </w:pPr>
            <w:r w:rsidRPr="00141219">
              <w:rPr>
                <w:rFonts w:ascii="Calibri" w:hAnsi="Calibri" w:cs="Calibri"/>
                <w:sz w:val="20"/>
                <w:szCs w:val="20"/>
                <w:lang w:val="en-US"/>
              </w:rPr>
              <w:t xml:space="preserve">Met with representatives from Ningbo International School  </w:t>
            </w:r>
          </w:p>
          <w:p w14:paraId="5D56E14A" w14:textId="678CCCFD" w:rsidR="00757523" w:rsidRPr="00141219" w:rsidRDefault="00757523" w:rsidP="00757523">
            <w:pPr>
              <w:pStyle w:val="ListParagraph"/>
              <w:numPr>
                <w:ilvl w:val="0"/>
                <w:numId w:val="8"/>
              </w:numPr>
              <w:ind w:left="173" w:hanging="173"/>
              <w:rPr>
                <w:rFonts w:ascii="Calibri" w:hAnsi="Calibri" w:cs="Calibri"/>
                <w:sz w:val="20"/>
                <w:szCs w:val="20"/>
                <w:lang w:val="en-US"/>
              </w:rPr>
            </w:pPr>
            <w:r w:rsidRPr="00141219">
              <w:rPr>
                <w:rFonts w:ascii="Calibri" w:hAnsi="Calibri" w:cs="Calibri"/>
                <w:sz w:val="20"/>
                <w:szCs w:val="20"/>
                <w:lang w:val="en-US"/>
              </w:rPr>
              <w:t>Internation</w:t>
            </w:r>
            <w:r w:rsidR="0063131B">
              <w:rPr>
                <w:rFonts w:ascii="Calibri" w:hAnsi="Calibri" w:cs="Calibri"/>
                <w:sz w:val="20"/>
                <w:szCs w:val="20"/>
                <w:lang w:val="en-US"/>
              </w:rPr>
              <w:t>al</w:t>
            </w:r>
            <w:r w:rsidRPr="00141219">
              <w:rPr>
                <w:rFonts w:ascii="Calibri" w:hAnsi="Calibri" w:cs="Calibri"/>
                <w:sz w:val="20"/>
                <w:szCs w:val="20"/>
                <w:lang w:val="en-US"/>
              </w:rPr>
              <w:t xml:space="preserve"> Director</w:t>
            </w:r>
            <w:r w:rsidR="0063131B">
              <w:rPr>
                <w:rFonts w:ascii="Calibri" w:hAnsi="Calibri" w:cs="Calibri"/>
                <w:sz w:val="20"/>
                <w:szCs w:val="20"/>
                <w:lang w:val="en-US"/>
              </w:rPr>
              <w:t>’</w:t>
            </w:r>
            <w:r w:rsidRPr="00141219">
              <w:rPr>
                <w:rFonts w:ascii="Calibri" w:hAnsi="Calibri" w:cs="Calibri"/>
                <w:sz w:val="20"/>
                <w:szCs w:val="20"/>
                <w:lang w:val="en-US"/>
              </w:rPr>
              <w:t>s report to the BOT</w:t>
            </w:r>
          </w:p>
        </w:tc>
        <w:tc>
          <w:tcPr>
            <w:tcW w:w="1849" w:type="dxa"/>
          </w:tcPr>
          <w:p w14:paraId="690DC459" w14:textId="4A5378B0" w:rsidR="00757523" w:rsidRPr="00141219" w:rsidRDefault="00AA53C6" w:rsidP="00757523">
            <w:pPr>
              <w:rPr>
                <w:rFonts w:ascii="Calibri" w:hAnsi="Calibri" w:cs="Calibri"/>
                <w:sz w:val="20"/>
                <w:szCs w:val="20"/>
                <w:lang w:val="en-US"/>
              </w:rPr>
            </w:pPr>
            <w:r w:rsidRPr="00141219">
              <w:rPr>
                <w:rFonts w:ascii="Calibri" w:hAnsi="Calibri" w:cs="Calibri"/>
                <w:sz w:val="20"/>
                <w:szCs w:val="20"/>
                <w:lang w:val="en-US"/>
              </w:rPr>
              <w:t>No variance</w:t>
            </w:r>
          </w:p>
        </w:tc>
        <w:tc>
          <w:tcPr>
            <w:tcW w:w="1586" w:type="dxa"/>
          </w:tcPr>
          <w:p w14:paraId="50327CD2" w14:textId="65B166D7" w:rsidR="00757523" w:rsidRPr="00141219" w:rsidRDefault="00757523" w:rsidP="00757523">
            <w:pPr>
              <w:pStyle w:val="ListParagraph"/>
              <w:numPr>
                <w:ilvl w:val="0"/>
                <w:numId w:val="8"/>
              </w:numPr>
              <w:ind w:left="60" w:hanging="142"/>
              <w:rPr>
                <w:rFonts w:ascii="Calibri" w:hAnsi="Calibri" w:cs="Calibri"/>
                <w:sz w:val="20"/>
                <w:szCs w:val="20"/>
                <w:lang w:val="en-US"/>
              </w:rPr>
            </w:pPr>
            <w:r w:rsidRPr="00141219">
              <w:rPr>
                <w:rFonts w:ascii="Calibri" w:hAnsi="Calibri" w:cs="Calibri"/>
                <w:sz w:val="20"/>
                <w:szCs w:val="20"/>
                <w:lang w:val="en-US"/>
              </w:rPr>
              <w:t>Consolidation in 2026</w:t>
            </w:r>
          </w:p>
        </w:tc>
      </w:tr>
      <w:tr w:rsidR="00757523" w:rsidRPr="00141219" w14:paraId="7B889ADC" w14:textId="77777777" w:rsidTr="00360B8A">
        <w:tc>
          <w:tcPr>
            <w:tcW w:w="2405" w:type="dxa"/>
          </w:tcPr>
          <w:p w14:paraId="759B7A7A" w14:textId="77777777" w:rsidR="00757523" w:rsidRPr="00141219" w:rsidRDefault="00757523" w:rsidP="00757523">
            <w:pPr>
              <w:rPr>
                <w:rFonts w:ascii="Calibri" w:hAnsi="Calibri" w:cs="Calibri"/>
                <w:b/>
                <w:bCs/>
                <w:color w:val="215E99" w:themeColor="text2" w:themeTint="BF"/>
                <w:sz w:val="20"/>
                <w:szCs w:val="20"/>
              </w:rPr>
            </w:pPr>
            <w:r w:rsidRPr="00141219">
              <w:rPr>
                <w:rFonts w:ascii="Calibri" w:hAnsi="Calibri" w:cs="Calibri"/>
                <w:b/>
                <w:bCs/>
                <w:color w:val="215E99" w:themeColor="text2" w:themeTint="BF"/>
                <w:sz w:val="20"/>
                <w:szCs w:val="20"/>
              </w:rPr>
              <w:t>2.2 - Monitor academic achievement and attendance to support our pastoral network</w:t>
            </w:r>
          </w:p>
          <w:p w14:paraId="4405EBDE" w14:textId="3F54CDA4" w:rsidR="00757523" w:rsidRPr="00141219" w:rsidRDefault="00757523" w:rsidP="00757523">
            <w:pPr>
              <w:rPr>
                <w:rFonts w:ascii="Calibri" w:hAnsi="Calibri" w:cs="Calibri"/>
                <w:sz w:val="20"/>
                <w:szCs w:val="20"/>
              </w:rPr>
            </w:pPr>
            <w:r w:rsidRPr="00141219">
              <w:rPr>
                <w:rFonts w:ascii="Calibri" w:hAnsi="Calibri" w:cs="Calibri"/>
                <w:sz w:val="20"/>
                <w:szCs w:val="20"/>
              </w:rPr>
              <w:t>a) Special programmes are delivered to enhance the growth of Māori and Pacifica cultural identity and Māori and Pacifica student achievement</w:t>
            </w:r>
          </w:p>
        </w:tc>
        <w:tc>
          <w:tcPr>
            <w:tcW w:w="2410" w:type="dxa"/>
            <w:shd w:val="clear" w:color="auto" w:fill="00B050"/>
          </w:tcPr>
          <w:p w14:paraId="3A6464E6" w14:textId="77777777" w:rsidR="00757523" w:rsidRPr="00141219" w:rsidRDefault="00360B8A" w:rsidP="000726FF">
            <w:pPr>
              <w:pStyle w:val="ListParagraph"/>
              <w:numPr>
                <w:ilvl w:val="0"/>
                <w:numId w:val="13"/>
              </w:numPr>
              <w:ind w:left="174" w:hanging="142"/>
              <w:rPr>
                <w:rFonts w:ascii="Calibri" w:hAnsi="Calibri" w:cs="Calibri"/>
                <w:sz w:val="20"/>
                <w:szCs w:val="20"/>
                <w:lang w:val="en-US"/>
              </w:rPr>
            </w:pPr>
            <w:r w:rsidRPr="00141219">
              <w:rPr>
                <w:rFonts w:ascii="Calibri" w:hAnsi="Calibri" w:cs="Calibri"/>
                <w:sz w:val="20"/>
                <w:szCs w:val="20"/>
                <w:lang w:val="en-US"/>
              </w:rPr>
              <w:t>Introduction of Pasifika cultural group in 2025</w:t>
            </w:r>
          </w:p>
          <w:p w14:paraId="32367433" w14:textId="243048EC" w:rsidR="00360B8A" w:rsidRPr="00141219" w:rsidRDefault="00360B8A" w:rsidP="000726FF">
            <w:pPr>
              <w:pStyle w:val="ListParagraph"/>
              <w:numPr>
                <w:ilvl w:val="0"/>
                <w:numId w:val="13"/>
              </w:numPr>
              <w:ind w:left="174" w:hanging="142"/>
              <w:rPr>
                <w:rFonts w:ascii="Calibri" w:hAnsi="Calibri" w:cs="Calibri"/>
                <w:sz w:val="20"/>
                <w:szCs w:val="20"/>
                <w:lang w:val="en-US"/>
              </w:rPr>
            </w:pPr>
            <w:r w:rsidRPr="00141219">
              <w:rPr>
                <w:rFonts w:ascii="Calibri" w:hAnsi="Calibri" w:cs="Calibri"/>
                <w:sz w:val="20"/>
                <w:szCs w:val="20"/>
                <w:lang w:val="en-US"/>
              </w:rPr>
              <w:t>Substantial investment in Kapa haka 2025/6</w:t>
            </w:r>
          </w:p>
        </w:tc>
        <w:tc>
          <w:tcPr>
            <w:tcW w:w="6062" w:type="dxa"/>
          </w:tcPr>
          <w:p w14:paraId="16EC6A3C" w14:textId="77777777" w:rsidR="00757523" w:rsidRPr="00141219" w:rsidRDefault="00757523" w:rsidP="00757523">
            <w:pPr>
              <w:pStyle w:val="ListParagraph"/>
              <w:numPr>
                <w:ilvl w:val="0"/>
                <w:numId w:val="9"/>
              </w:numPr>
              <w:ind w:left="173" w:hanging="141"/>
              <w:rPr>
                <w:rFonts w:ascii="Calibri" w:hAnsi="Calibri" w:cs="Calibri"/>
                <w:sz w:val="20"/>
                <w:szCs w:val="20"/>
                <w:lang w:val="en-US"/>
              </w:rPr>
            </w:pPr>
            <w:r w:rsidRPr="00141219">
              <w:rPr>
                <w:rFonts w:ascii="Calibri" w:hAnsi="Calibri" w:cs="Calibri"/>
                <w:sz w:val="20"/>
                <w:szCs w:val="20"/>
              </w:rPr>
              <w:t>Support of Te Reo, Te Ao Māori and Te Ao Haka at classes at all three senior levels</w:t>
            </w:r>
          </w:p>
          <w:p w14:paraId="25BF5B79" w14:textId="77777777" w:rsidR="00757523" w:rsidRPr="00141219" w:rsidRDefault="00757523" w:rsidP="00757523">
            <w:pPr>
              <w:pStyle w:val="ListParagraph"/>
              <w:numPr>
                <w:ilvl w:val="0"/>
                <w:numId w:val="9"/>
              </w:numPr>
              <w:ind w:left="173" w:hanging="141"/>
              <w:rPr>
                <w:rFonts w:ascii="Calibri" w:hAnsi="Calibri" w:cs="Calibri"/>
                <w:sz w:val="20"/>
                <w:szCs w:val="20"/>
                <w:lang w:val="en-US"/>
              </w:rPr>
            </w:pPr>
            <w:r w:rsidRPr="00141219">
              <w:rPr>
                <w:rFonts w:ascii="Calibri" w:hAnsi="Calibri" w:cs="Calibri"/>
                <w:sz w:val="20"/>
                <w:szCs w:val="20"/>
              </w:rPr>
              <w:t>Waikato Taniwharau programme including Mana Tane and Mana Wahine programmes</w:t>
            </w:r>
          </w:p>
          <w:p w14:paraId="789F6790" w14:textId="77777777" w:rsidR="00757523" w:rsidRDefault="00360B8A" w:rsidP="00757523">
            <w:pPr>
              <w:pStyle w:val="ListParagraph"/>
              <w:numPr>
                <w:ilvl w:val="0"/>
                <w:numId w:val="9"/>
              </w:numPr>
              <w:ind w:left="173" w:hanging="141"/>
              <w:rPr>
                <w:rFonts w:ascii="Calibri" w:hAnsi="Calibri" w:cs="Calibri"/>
                <w:sz w:val="20"/>
                <w:szCs w:val="20"/>
                <w:lang w:val="en-US"/>
              </w:rPr>
            </w:pPr>
            <w:r w:rsidRPr="00141219">
              <w:rPr>
                <w:rFonts w:ascii="Calibri" w:hAnsi="Calibri" w:cs="Calibri"/>
                <w:sz w:val="20"/>
                <w:szCs w:val="20"/>
                <w:lang w:val="en-US"/>
              </w:rPr>
              <w:t>NCEA report 2025</w:t>
            </w:r>
          </w:p>
          <w:p w14:paraId="5195EC3F" w14:textId="77777777" w:rsidR="00B23761" w:rsidRDefault="00B23761" w:rsidP="00B23761">
            <w:pPr>
              <w:pStyle w:val="ListParagraph"/>
              <w:ind w:left="173"/>
              <w:rPr>
                <w:rFonts w:ascii="Calibri" w:hAnsi="Calibri" w:cs="Calibri"/>
                <w:sz w:val="20"/>
                <w:szCs w:val="20"/>
                <w:lang w:val="en-US"/>
              </w:rPr>
            </w:pPr>
          </w:p>
          <w:p w14:paraId="61401A5A" w14:textId="06E8439F" w:rsidR="00B23761" w:rsidRDefault="00B23761" w:rsidP="00B23761">
            <w:pPr>
              <w:pStyle w:val="ListParagraph"/>
              <w:ind w:left="173"/>
              <w:rPr>
                <w:rFonts w:ascii="Calibri" w:hAnsi="Calibri" w:cs="Calibri"/>
                <w:sz w:val="20"/>
                <w:szCs w:val="20"/>
                <w:lang w:val="en-US"/>
              </w:rPr>
            </w:pPr>
            <w:r w:rsidRPr="00B23761">
              <w:rPr>
                <w:rFonts w:ascii="Calibri" w:hAnsi="Calibri" w:cs="Calibri"/>
                <w:noProof/>
                <w:sz w:val="20"/>
                <w:szCs w:val="20"/>
                <w:lang w:val="en-US"/>
              </w:rPr>
              <w:drawing>
                <wp:inline distT="0" distB="0" distL="0" distR="0" wp14:anchorId="1776EA9A" wp14:editId="41B5225E">
                  <wp:extent cx="3712210" cy="538480"/>
                  <wp:effectExtent l="0" t="0" r="2540" b="0"/>
                  <wp:docPr id="999069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69505" name=""/>
                          <pic:cNvPicPr/>
                        </pic:nvPicPr>
                        <pic:blipFill>
                          <a:blip r:embed="rId12"/>
                          <a:stretch>
                            <a:fillRect/>
                          </a:stretch>
                        </pic:blipFill>
                        <pic:spPr>
                          <a:xfrm>
                            <a:off x="0" y="0"/>
                            <a:ext cx="3712210" cy="538480"/>
                          </a:xfrm>
                          <a:prstGeom prst="rect">
                            <a:avLst/>
                          </a:prstGeom>
                        </pic:spPr>
                      </pic:pic>
                    </a:graphicData>
                  </a:graphic>
                </wp:inline>
              </w:drawing>
            </w:r>
          </w:p>
          <w:p w14:paraId="6E14861E" w14:textId="3FF95EF7" w:rsidR="00B23761" w:rsidRPr="00141219" w:rsidRDefault="00B23761" w:rsidP="00B23761">
            <w:pPr>
              <w:pStyle w:val="ListParagraph"/>
              <w:ind w:left="173"/>
              <w:rPr>
                <w:rFonts w:ascii="Calibri" w:hAnsi="Calibri" w:cs="Calibri"/>
                <w:sz w:val="20"/>
                <w:szCs w:val="20"/>
                <w:lang w:val="en-US"/>
              </w:rPr>
            </w:pPr>
            <w:r w:rsidRPr="00B23761">
              <w:rPr>
                <w:rFonts w:ascii="Calibri" w:hAnsi="Calibri" w:cs="Calibri"/>
                <w:noProof/>
                <w:sz w:val="20"/>
                <w:szCs w:val="20"/>
                <w:lang w:val="en-US"/>
              </w:rPr>
              <w:drawing>
                <wp:inline distT="0" distB="0" distL="0" distR="0" wp14:anchorId="5CBCEDEA" wp14:editId="7CA6EA94">
                  <wp:extent cx="3712210" cy="660400"/>
                  <wp:effectExtent l="0" t="0" r="2540" b="6350"/>
                  <wp:docPr id="2140774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774462" name=""/>
                          <pic:cNvPicPr/>
                        </pic:nvPicPr>
                        <pic:blipFill>
                          <a:blip r:embed="rId13"/>
                          <a:stretch>
                            <a:fillRect/>
                          </a:stretch>
                        </pic:blipFill>
                        <pic:spPr>
                          <a:xfrm>
                            <a:off x="0" y="0"/>
                            <a:ext cx="3712210" cy="660400"/>
                          </a:xfrm>
                          <a:prstGeom prst="rect">
                            <a:avLst/>
                          </a:prstGeom>
                        </pic:spPr>
                      </pic:pic>
                    </a:graphicData>
                  </a:graphic>
                </wp:inline>
              </w:drawing>
            </w:r>
          </w:p>
        </w:tc>
        <w:tc>
          <w:tcPr>
            <w:tcW w:w="1849" w:type="dxa"/>
          </w:tcPr>
          <w:p w14:paraId="246A1294" w14:textId="544EA5A5" w:rsidR="00757523" w:rsidRPr="00141219" w:rsidRDefault="00AA53C6" w:rsidP="00757523">
            <w:pPr>
              <w:rPr>
                <w:rFonts w:ascii="Calibri" w:hAnsi="Calibri" w:cs="Calibri"/>
                <w:sz w:val="20"/>
                <w:szCs w:val="20"/>
                <w:lang w:val="en-US"/>
              </w:rPr>
            </w:pPr>
            <w:r w:rsidRPr="00141219">
              <w:rPr>
                <w:rFonts w:ascii="Calibri" w:hAnsi="Calibri" w:cs="Calibri"/>
                <w:sz w:val="20"/>
                <w:szCs w:val="20"/>
                <w:lang w:val="en-US"/>
              </w:rPr>
              <w:t>Lifted results for Yr12/13 students</w:t>
            </w:r>
          </w:p>
        </w:tc>
        <w:tc>
          <w:tcPr>
            <w:tcW w:w="1586" w:type="dxa"/>
          </w:tcPr>
          <w:p w14:paraId="4F257115" w14:textId="77777777" w:rsidR="00757523" w:rsidRPr="00141219" w:rsidRDefault="00360B8A" w:rsidP="00360B8A">
            <w:pPr>
              <w:pStyle w:val="ListParagraph"/>
              <w:numPr>
                <w:ilvl w:val="0"/>
                <w:numId w:val="9"/>
              </w:numPr>
              <w:ind w:left="201" w:hanging="201"/>
              <w:rPr>
                <w:rFonts w:ascii="Calibri" w:hAnsi="Calibri" w:cs="Calibri"/>
                <w:sz w:val="20"/>
                <w:szCs w:val="20"/>
                <w:lang w:val="en-US"/>
              </w:rPr>
            </w:pPr>
            <w:r w:rsidRPr="00141219">
              <w:rPr>
                <w:rFonts w:ascii="Calibri" w:hAnsi="Calibri" w:cs="Calibri"/>
                <w:sz w:val="20"/>
                <w:szCs w:val="20"/>
                <w:lang w:val="en-US"/>
              </w:rPr>
              <w:t>Kapa performance</w:t>
            </w:r>
          </w:p>
          <w:p w14:paraId="14577DFA" w14:textId="354D68F0" w:rsidR="00360B8A" w:rsidRPr="00141219" w:rsidRDefault="00360B8A" w:rsidP="00360B8A">
            <w:pPr>
              <w:pStyle w:val="ListParagraph"/>
              <w:ind w:left="201"/>
              <w:rPr>
                <w:rFonts w:ascii="Calibri" w:hAnsi="Calibri" w:cs="Calibri"/>
                <w:sz w:val="20"/>
                <w:szCs w:val="20"/>
                <w:lang w:val="en-US"/>
              </w:rPr>
            </w:pPr>
            <w:r w:rsidRPr="00141219">
              <w:rPr>
                <w:rFonts w:ascii="Calibri" w:hAnsi="Calibri" w:cs="Calibri"/>
                <w:sz w:val="20"/>
                <w:szCs w:val="20"/>
                <w:lang w:val="en-US"/>
              </w:rPr>
              <w:t>delivered 2026</w:t>
            </w:r>
          </w:p>
        </w:tc>
      </w:tr>
      <w:tr w:rsidR="00757523" w:rsidRPr="00141219" w14:paraId="03F901DF" w14:textId="77777777" w:rsidTr="00AA53C6">
        <w:tc>
          <w:tcPr>
            <w:tcW w:w="2405" w:type="dxa"/>
          </w:tcPr>
          <w:p w14:paraId="2AC372A2" w14:textId="7DD135D3" w:rsidR="00757523" w:rsidRPr="00141219" w:rsidRDefault="00757523" w:rsidP="00757523">
            <w:pPr>
              <w:rPr>
                <w:rFonts w:ascii="Calibri" w:hAnsi="Calibri" w:cs="Calibri"/>
                <w:b/>
                <w:bCs/>
                <w:color w:val="215E99" w:themeColor="text2" w:themeTint="BF"/>
                <w:sz w:val="20"/>
                <w:szCs w:val="20"/>
              </w:rPr>
            </w:pPr>
            <w:r w:rsidRPr="00141219">
              <w:rPr>
                <w:rFonts w:ascii="Calibri" w:hAnsi="Calibri" w:cs="Calibri"/>
                <w:b/>
                <w:bCs/>
                <w:color w:val="215E99" w:themeColor="text2" w:themeTint="BF"/>
                <w:sz w:val="20"/>
                <w:szCs w:val="20"/>
              </w:rPr>
              <w:t>2.3 - Continue to develop staff understanding of Level</w:t>
            </w:r>
            <w:r w:rsidR="00360B8A" w:rsidRPr="00141219">
              <w:rPr>
                <w:rFonts w:ascii="Calibri" w:hAnsi="Calibri" w:cs="Calibri"/>
                <w:b/>
                <w:bCs/>
                <w:color w:val="215E99" w:themeColor="text2" w:themeTint="BF"/>
                <w:sz w:val="20"/>
                <w:szCs w:val="20"/>
              </w:rPr>
              <w:t xml:space="preserve"> </w:t>
            </w:r>
            <w:r w:rsidRPr="00141219">
              <w:rPr>
                <w:rFonts w:ascii="Calibri" w:hAnsi="Calibri" w:cs="Calibri"/>
                <w:b/>
                <w:bCs/>
                <w:color w:val="215E99" w:themeColor="text2" w:themeTint="BF"/>
                <w:sz w:val="20"/>
                <w:szCs w:val="20"/>
              </w:rPr>
              <w:t xml:space="preserve">1 NCEA change </w:t>
            </w:r>
          </w:p>
          <w:p w14:paraId="5CB814FC" w14:textId="6311875D" w:rsidR="00757523" w:rsidRPr="00141219" w:rsidRDefault="00757523" w:rsidP="00757523">
            <w:pPr>
              <w:rPr>
                <w:rFonts w:ascii="Calibri" w:hAnsi="Calibri" w:cs="Calibri"/>
                <w:sz w:val="20"/>
                <w:szCs w:val="20"/>
              </w:rPr>
            </w:pPr>
            <w:r w:rsidRPr="00141219">
              <w:rPr>
                <w:rFonts w:ascii="Calibri" w:hAnsi="Calibri" w:cs="Calibri"/>
                <w:sz w:val="20"/>
                <w:szCs w:val="20"/>
              </w:rPr>
              <w:t>a) Provide Professional Learning opportunities for staff to work within the school and externally</w:t>
            </w:r>
          </w:p>
        </w:tc>
        <w:tc>
          <w:tcPr>
            <w:tcW w:w="2410" w:type="dxa"/>
            <w:shd w:val="clear" w:color="auto" w:fill="FFFF00"/>
          </w:tcPr>
          <w:p w14:paraId="6006D4A5" w14:textId="77777777" w:rsidR="00757523" w:rsidRPr="00141219" w:rsidRDefault="00360B8A" w:rsidP="00360B8A">
            <w:pPr>
              <w:pStyle w:val="ListParagraph"/>
              <w:numPr>
                <w:ilvl w:val="0"/>
                <w:numId w:val="14"/>
              </w:numPr>
              <w:ind w:left="174" w:hanging="174"/>
              <w:rPr>
                <w:rFonts w:ascii="Calibri" w:hAnsi="Calibri" w:cs="Calibri"/>
                <w:sz w:val="20"/>
                <w:szCs w:val="20"/>
                <w:lang w:val="en-US"/>
              </w:rPr>
            </w:pPr>
            <w:r w:rsidRPr="00141219">
              <w:rPr>
                <w:rFonts w:ascii="Calibri" w:hAnsi="Calibri" w:cs="Calibri"/>
                <w:sz w:val="20"/>
                <w:szCs w:val="20"/>
                <w:lang w:val="en-US"/>
              </w:rPr>
              <w:t xml:space="preserve">Understanding of </w:t>
            </w:r>
            <w:r w:rsidR="00AA53C6" w:rsidRPr="00141219">
              <w:rPr>
                <w:rFonts w:ascii="Calibri" w:hAnsi="Calibri" w:cs="Calibri"/>
                <w:sz w:val="20"/>
                <w:szCs w:val="20"/>
                <w:lang w:val="en-US"/>
              </w:rPr>
              <w:t>2024 standards continues</w:t>
            </w:r>
          </w:p>
          <w:p w14:paraId="1D09F2EC" w14:textId="2E9F39D7" w:rsidR="00AA53C6" w:rsidRPr="00141219" w:rsidRDefault="00AA53C6" w:rsidP="00360B8A">
            <w:pPr>
              <w:pStyle w:val="ListParagraph"/>
              <w:numPr>
                <w:ilvl w:val="0"/>
                <w:numId w:val="14"/>
              </w:numPr>
              <w:ind w:left="174" w:hanging="174"/>
              <w:rPr>
                <w:rFonts w:ascii="Calibri" w:hAnsi="Calibri" w:cs="Calibri"/>
                <w:sz w:val="20"/>
                <w:szCs w:val="20"/>
                <w:lang w:val="en-US"/>
              </w:rPr>
            </w:pPr>
            <w:r w:rsidRPr="00141219">
              <w:rPr>
                <w:rFonts w:ascii="Calibri" w:hAnsi="Calibri" w:cs="Calibri"/>
                <w:sz w:val="20"/>
                <w:szCs w:val="20"/>
                <w:lang w:val="en-US"/>
              </w:rPr>
              <w:t>Awaiting confirmation of new CE and ACE structures</w:t>
            </w:r>
          </w:p>
        </w:tc>
        <w:tc>
          <w:tcPr>
            <w:tcW w:w="6062" w:type="dxa"/>
          </w:tcPr>
          <w:p w14:paraId="21B90660" w14:textId="27C0C88F" w:rsidR="00757523" w:rsidRPr="00B23761" w:rsidRDefault="00B23761" w:rsidP="00B23761">
            <w:pPr>
              <w:pStyle w:val="ListParagraph"/>
              <w:numPr>
                <w:ilvl w:val="0"/>
                <w:numId w:val="14"/>
              </w:numPr>
              <w:ind w:left="173" w:hanging="173"/>
              <w:rPr>
                <w:rFonts w:ascii="Calibri" w:hAnsi="Calibri" w:cs="Calibri"/>
                <w:sz w:val="20"/>
                <w:szCs w:val="20"/>
                <w:lang w:val="en-US"/>
              </w:rPr>
            </w:pPr>
            <w:r>
              <w:rPr>
                <w:rFonts w:ascii="Calibri" w:hAnsi="Calibri" w:cs="Calibri"/>
                <w:sz w:val="20"/>
                <w:szCs w:val="20"/>
                <w:lang w:val="en-US"/>
              </w:rPr>
              <w:t>WEPN NCEA Jumbo day November 2025</w:t>
            </w:r>
          </w:p>
        </w:tc>
        <w:tc>
          <w:tcPr>
            <w:tcW w:w="1849" w:type="dxa"/>
          </w:tcPr>
          <w:p w14:paraId="52366505" w14:textId="0070D7A1" w:rsidR="00757523" w:rsidRPr="00141219" w:rsidRDefault="00AA53C6" w:rsidP="00757523">
            <w:pPr>
              <w:rPr>
                <w:rFonts w:ascii="Calibri" w:hAnsi="Calibri" w:cs="Calibri"/>
                <w:sz w:val="20"/>
                <w:szCs w:val="20"/>
                <w:lang w:val="en-US"/>
              </w:rPr>
            </w:pPr>
            <w:r w:rsidRPr="00141219">
              <w:rPr>
                <w:rFonts w:ascii="Calibri" w:hAnsi="Calibri" w:cs="Calibri"/>
                <w:sz w:val="20"/>
                <w:szCs w:val="20"/>
                <w:lang w:val="en-US"/>
              </w:rPr>
              <w:t xml:space="preserve">Awaiting MOE announcements </w:t>
            </w:r>
          </w:p>
        </w:tc>
        <w:tc>
          <w:tcPr>
            <w:tcW w:w="1586" w:type="dxa"/>
          </w:tcPr>
          <w:p w14:paraId="0BCE49FC" w14:textId="77777777" w:rsidR="00757523" w:rsidRPr="00141219" w:rsidRDefault="00757523" w:rsidP="00757523">
            <w:pPr>
              <w:rPr>
                <w:rFonts w:ascii="Calibri" w:hAnsi="Calibri" w:cs="Calibri"/>
                <w:sz w:val="20"/>
                <w:szCs w:val="20"/>
                <w:lang w:val="en-US"/>
              </w:rPr>
            </w:pPr>
          </w:p>
        </w:tc>
      </w:tr>
      <w:tr w:rsidR="00757523" w:rsidRPr="00141219" w14:paraId="130DCBC4" w14:textId="77777777" w:rsidTr="00AA53C6">
        <w:tc>
          <w:tcPr>
            <w:tcW w:w="2405" w:type="dxa"/>
          </w:tcPr>
          <w:p w14:paraId="581F4DAD" w14:textId="7AEBB391" w:rsidR="00757523" w:rsidRPr="00141219" w:rsidRDefault="00757523" w:rsidP="00757523">
            <w:pPr>
              <w:rPr>
                <w:rFonts w:ascii="Calibri" w:hAnsi="Calibri" w:cs="Calibri"/>
                <w:lang w:val="en-US"/>
              </w:rPr>
            </w:pPr>
            <w:r w:rsidRPr="00141219">
              <w:rPr>
                <w:rFonts w:ascii="Calibri" w:hAnsi="Calibri" w:cs="Calibri"/>
                <w:sz w:val="20"/>
                <w:szCs w:val="20"/>
              </w:rPr>
              <w:t>b) Develop a combined East Waikato professional network to share best practise</w:t>
            </w:r>
          </w:p>
        </w:tc>
        <w:tc>
          <w:tcPr>
            <w:tcW w:w="2410" w:type="dxa"/>
            <w:shd w:val="clear" w:color="auto" w:fill="00B050"/>
          </w:tcPr>
          <w:p w14:paraId="43F3D890" w14:textId="6312701A" w:rsidR="00757523" w:rsidRPr="00141219" w:rsidRDefault="0022365C" w:rsidP="0022365C">
            <w:pPr>
              <w:pStyle w:val="ListParagraph"/>
              <w:numPr>
                <w:ilvl w:val="0"/>
                <w:numId w:val="20"/>
              </w:numPr>
              <w:ind w:left="174" w:hanging="174"/>
              <w:rPr>
                <w:rFonts w:ascii="Calibri" w:hAnsi="Calibri" w:cs="Calibri"/>
                <w:sz w:val="20"/>
                <w:szCs w:val="20"/>
                <w:lang w:val="en-US"/>
              </w:rPr>
            </w:pPr>
            <w:r w:rsidRPr="00141219">
              <w:rPr>
                <w:rFonts w:ascii="Calibri" w:hAnsi="Calibri" w:cs="Calibri"/>
                <w:sz w:val="20"/>
                <w:szCs w:val="20"/>
                <w:lang w:val="en-US"/>
              </w:rPr>
              <w:t>Positive development of this group</w:t>
            </w:r>
          </w:p>
        </w:tc>
        <w:tc>
          <w:tcPr>
            <w:tcW w:w="6062" w:type="dxa"/>
          </w:tcPr>
          <w:p w14:paraId="523D13A9" w14:textId="5D4DE658" w:rsidR="00757523" w:rsidRPr="00141219" w:rsidRDefault="00AA53C6" w:rsidP="00AA53C6">
            <w:pPr>
              <w:pStyle w:val="ListParagraph"/>
              <w:numPr>
                <w:ilvl w:val="0"/>
                <w:numId w:val="15"/>
              </w:numPr>
              <w:ind w:left="173" w:hanging="141"/>
              <w:rPr>
                <w:rFonts w:ascii="Calibri" w:hAnsi="Calibri" w:cs="Calibri"/>
                <w:sz w:val="20"/>
                <w:szCs w:val="20"/>
                <w:lang w:val="en-US"/>
              </w:rPr>
            </w:pPr>
            <w:r w:rsidRPr="00141219">
              <w:rPr>
                <w:rFonts w:ascii="Calibri" w:hAnsi="Calibri" w:cs="Calibri"/>
                <w:sz w:val="20"/>
                <w:szCs w:val="20"/>
                <w:lang w:val="en-US"/>
              </w:rPr>
              <w:t>Ongoing principal network meetings</w:t>
            </w:r>
          </w:p>
          <w:p w14:paraId="3172C06A" w14:textId="77777777" w:rsidR="00AA53C6" w:rsidRPr="00141219" w:rsidRDefault="00AA53C6" w:rsidP="00AA53C6">
            <w:pPr>
              <w:pStyle w:val="ListParagraph"/>
              <w:numPr>
                <w:ilvl w:val="0"/>
                <w:numId w:val="15"/>
              </w:numPr>
              <w:ind w:left="173" w:hanging="141"/>
              <w:rPr>
                <w:rFonts w:ascii="Calibri" w:hAnsi="Calibri" w:cs="Calibri"/>
                <w:sz w:val="20"/>
                <w:szCs w:val="20"/>
                <w:lang w:val="en-US"/>
              </w:rPr>
            </w:pPr>
            <w:r w:rsidRPr="00141219">
              <w:rPr>
                <w:rFonts w:ascii="Calibri" w:hAnsi="Calibri" w:cs="Calibri"/>
                <w:sz w:val="20"/>
                <w:szCs w:val="20"/>
                <w:lang w:val="en-US"/>
              </w:rPr>
              <w:t>TOD in December 2025 at Hauraki Plains College</w:t>
            </w:r>
          </w:p>
          <w:p w14:paraId="1553F9CD" w14:textId="79D61CA2" w:rsidR="00AA53C6" w:rsidRPr="00141219" w:rsidRDefault="00AA53C6" w:rsidP="00AA53C6">
            <w:pPr>
              <w:pStyle w:val="ListParagraph"/>
              <w:numPr>
                <w:ilvl w:val="0"/>
                <w:numId w:val="15"/>
              </w:numPr>
              <w:ind w:left="173" w:hanging="141"/>
              <w:rPr>
                <w:rFonts w:ascii="Calibri" w:hAnsi="Calibri" w:cs="Calibri"/>
                <w:sz w:val="20"/>
                <w:szCs w:val="20"/>
                <w:lang w:val="en-US"/>
              </w:rPr>
            </w:pPr>
            <w:r w:rsidRPr="00141219">
              <w:rPr>
                <w:rFonts w:ascii="Calibri" w:hAnsi="Calibri" w:cs="Calibri"/>
                <w:sz w:val="20"/>
                <w:szCs w:val="20"/>
                <w:lang w:val="en-US"/>
              </w:rPr>
              <w:t>Student leaders’ network and two-day camp</w:t>
            </w:r>
          </w:p>
          <w:p w14:paraId="7CC7E9AB" w14:textId="5B54C3F8" w:rsidR="00AA53C6" w:rsidRPr="00141219" w:rsidRDefault="00AA53C6" w:rsidP="00AA53C6">
            <w:pPr>
              <w:pStyle w:val="ListParagraph"/>
              <w:numPr>
                <w:ilvl w:val="0"/>
                <w:numId w:val="15"/>
              </w:numPr>
              <w:ind w:left="173" w:hanging="141"/>
              <w:rPr>
                <w:rFonts w:ascii="Calibri" w:hAnsi="Calibri" w:cs="Calibri"/>
                <w:sz w:val="20"/>
                <w:szCs w:val="20"/>
                <w:lang w:val="en-US"/>
              </w:rPr>
            </w:pPr>
            <w:r w:rsidRPr="00141219">
              <w:rPr>
                <w:rFonts w:ascii="Calibri" w:hAnsi="Calibri" w:cs="Calibri"/>
                <w:sz w:val="20"/>
                <w:szCs w:val="20"/>
                <w:lang w:val="en-US"/>
              </w:rPr>
              <w:t>Counsellors’ emergency network operational</w:t>
            </w:r>
          </w:p>
        </w:tc>
        <w:tc>
          <w:tcPr>
            <w:tcW w:w="1849" w:type="dxa"/>
          </w:tcPr>
          <w:p w14:paraId="1C5C51C4" w14:textId="0A3FB5DF" w:rsidR="00757523" w:rsidRPr="00141219" w:rsidRDefault="00AA53C6" w:rsidP="00757523">
            <w:pPr>
              <w:rPr>
                <w:rFonts w:ascii="Calibri" w:hAnsi="Calibri" w:cs="Calibri"/>
                <w:sz w:val="20"/>
                <w:szCs w:val="20"/>
                <w:lang w:val="en-US"/>
              </w:rPr>
            </w:pPr>
            <w:r w:rsidRPr="00141219">
              <w:rPr>
                <w:rFonts w:ascii="Calibri" w:hAnsi="Calibri" w:cs="Calibri"/>
                <w:sz w:val="20"/>
                <w:szCs w:val="20"/>
                <w:lang w:val="en-US"/>
              </w:rPr>
              <w:t>Significantly improved networks</w:t>
            </w:r>
          </w:p>
        </w:tc>
        <w:tc>
          <w:tcPr>
            <w:tcW w:w="1586" w:type="dxa"/>
          </w:tcPr>
          <w:p w14:paraId="1CB97D6F" w14:textId="4BDD6B44" w:rsidR="00757523" w:rsidRPr="00141219" w:rsidRDefault="00AA53C6" w:rsidP="00AA53C6">
            <w:pPr>
              <w:pStyle w:val="ListParagraph"/>
              <w:numPr>
                <w:ilvl w:val="0"/>
                <w:numId w:val="15"/>
              </w:numPr>
              <w:ind w:left="201" w:hanging="201"/>
              <w:rPr>
                <w:rFonts w:ascii="Calibri" w:hAnsi="Calibri" w:cs="Calibri"/>
                <w:sz w:val="20"/>
                <w:szCs w:val="20"/>
                <w:lang w:val="en-US"/>
              </w:rPr>
            </w:pPr>
            <w:r w:rsidRPr="00141219">
              <w:rPr>
                <w:rFonts w:ascii="Calibri" w:hAnsi="Calibri" w:cs="Calibri"/>
                <w:sz w:val="20"/>
                <w:szCs w:val="20"/>
                <w:lang w:val="en-US"/>
              </w:rPr>
              <w:t>Ongoing and expansion in 2026</w:t>
            </w:r>
          </w:p>
        </w:tc>
      </w:tr>
      <w:tr w:rsidR="00757523" w:rsidRPr="00141219" w14:paraId="51A5571C" w14:textId="77777777" w:rsidTr="00313F61">
        <w:tc>
          <w:tcPr>
            <w:tcW w:w="14312" w:type="dxa"/>
            <w:gridSpan w:val="5"/>
          </w:tcPr>
          <w:p w14:paraId="42F52550" w14:textId="0C33B8CC" w:rsidR="00757523" w:rsidRPr="00141219" w:rsidRDefault="00757523" w:rsidP="00757523">
            <w:pPr>
              <w:rPr>
                <w:rFonts w:ascii="Calibri" w:hAnsi="Calibri" w:cs="Calibri"/>
                <w:b/>
                <w:bCs/>
                <w:color w:val="EE0000"/>
                <w:lang w:val="en-US"/>
              </w:rPr>
            </w:pPr>
            <w:r w:rsidRPr="00141219">
              <w:rPr>
                <w:rFonts w:ascii="Calibri" w:hAnsi="Calibri" w:cs="Calibri"/>
                <w:b/>
                <w:bCs/>
                <w:color w:val="EE0000"/>
              </w:rPr>
              <w:t xml:space="preserve">Annual Plan Goal 3: Student Support and Wellbeing </w:t>
            </w:r>
          </w:p>
        </w:tc>
      </w:tr>
      <w:tr w:rsidR="00757523" w:rsidRPr="00141219" w14:paraId="62B409D3" w14:textId="77777777" w:rsidTr="00324E61">
        <w:tc>
          <w:tcPr>
            <w:tcW w:w="2405" w:type="dxa"/>
          </w:tcPr>
          <w:p w14:paraId="6C36C17F" w14:textId="77777777" w:rsidR="00757523" w:rsidRPr="00141219" w:rsidRDefault="00757523" w:rsidP="00757523">
            <w:pPr>
              <w:rPr>
                <w:rFonts w:ascii="Calibri" w:hAnsi="Calibri" w:cs="Calibri"/>
                <w:b/>
                <w:bCs/>
                <w:color w:val="215E99" w:themeColor="text2" w:themeTint="BF"/>
                <w:sz w:val="20"/>
                <w:szCs w:val="20"/>
              </w:rPr>
            </w:pPr>
            <w:r w:rsidRPr="00141219">
              <w:rPr>
                <w:rFonts w:ascii="Calibri" w:hAnsi="Calibri" w:cs="Calibri"/>
                <w:b/>
                <w:bCs/>
                <w:color w:val="215E99" w:themeColor="text2" w:themeTint="BF"/>
                <w:sz w:val="20"/>
                <w:szCs w:val="20"/>
              </w:rPr>
              <w:t>3.1 - improve student engagement and</w:t>
            </w:r>
          </w:p>
          <w:p w14:paraId="0BAA0EA4" w14:textId="52DA8FBA" w:rsidR="00757523" w:rsidRPr="00141219" w:rsidRDefault="00757523" w:rsidP="00757523">
            <w:pPr>
              <w:rPr>
                <w:rFonts w:ascii="Calibri" w:hAnsi="Calibri" w:cs="Calibri"/>
                <w:b/>
                <w:bCs/>
                <w:color w:val="215E99" w:themeColor="text2" w:themeTint="BF"/>
                <w:sz w:val="20"/>
                <w:szCs w:val="20"/>
              </w:rPr>
            </w:pPr>
            <w:r w:rsidRPr="00141219">
              <w:rPr>
                <w:rFonts w:ascii="Calibri" w:hAnsi="Calibri" w:cs="Calibri"/>
                <w:b/>
                <w:bCs/>
                <w:color w:val="215E99" w:themeColor="text2" w:themeTint="BF"/>
                <w:sz w:val="20"/>
                <w:szCs w:val="20"/>
              </w:rPr>
              <w:t>attendance</w:t>
            </w:r>
          </w:p>
          <w:p w14:paraId="63231F5B" w14:textId="3C45533B" w:rsidR="00757523" w:rsidRPr="00141219" w:rsidRDefault="00757523" w:rsidP="00757523">
            <w:pPr>
              <w:rPr>
                <w:rFonts w:ascii="Calibri" w:hAnsi="Calibri" w:cs="Calibri"/>
                <w:sz w:val="20"/>
                <w:szCs w:val="20"/>
              </w:rPr>
            </w:pPr>
            <w:r w:rsidRPr="00141219">
              <w:rPr>
                <w:rFonts w:ascii="Calibri" w:hAnsi="Calibri" w:cs="Calibri"/>
                <w:sz w:val="20"/>
                <w:szCs w:val="20"/>
              </w:rPr>
              <w:t>a) Implement Year 2 of the national phone ban</w:t>
            </w:r>
          </w:p>
        </w:tc>
        <w:tc>
          <w:tcPr>
            <w:tcW w:w="2410" w:type="dxa"/>
            <w:shd w:val="clear" w:color="auto" w:fill="00B050"/>
          </w:tcPr>
          <w:p w14:paraId="5576C4D8" w14:textId="79FFBC68" w:rsidR="00757523" w:rsidRPr="00141219" w:rsidRDefault="00324E61" w:rsidP="00324E61">
            <w:pPr>
              <w:pStyle w:val="ListParagraph"/>
              <w:numPr>
                <w:ilvl w:val="0"/>
                <w:numId w:val="15"/>
              </w:numPr>
              <w:ind w:left="174" w:hanging="142"/>
              <w:rPr>
                <w:rFonts w:ascii="Calibri" w:hAnsi="Calibri" w:cs="Calibri"/>
                <w:sz w:val="20"/>
                <w:szCs w:val="20"/>
                <w:lang w:val="en-US"/>
              </w:rPr>
            </w:pPr>
            <w:r w:rsidRPr="00141219">
              <w:rPr>
                <w:rFonts w:ascii="Calibri" w:hAnsi="Calibri" w:cs="Calibri"/>
                <w:sz w:val="20"/>
                <w:szCs w:val="20"/>
                <w:lang w:val="en-US"/>
              </w:rPr>
              <w:t>Phone ban continues to be</w:t>
            </w:r>
            <w:r w:rsidR="0022365C" w:rsidRPr="00141219">
              <w:rPr>
                <w:rFonts w:ascii="Calibri" w:hAnsi="Calibri" w:cs="Calibri"/>
                <w:sz w:val="20"/>
                <w:szCs w:val="20"/>
                <w:lang w:val="en-US"/>
              </w:rPr>
              <w:t xml:space="preserve"> embedded</w:t>
            </w:r>
          </w:p>
        </w:tc>
        <w:tc>
          <w:tcPr>
            <w:tcW w:w="6062" w:type="dxa"/>
          </w:tcPr>
          <w:p w14:paraId="486A63B1" w14:textId="2F1BD04C" w:rsidR="00757523" w:rsidRPr="00141219" w:rsidRDefault="0022365C" w:rsidP="0022365C">
            <w:pPr>
              <w:pStyle w:val="ListParagraph"/>
              <w:numPr>
                <w:ilvl w:val="0"/>
                <w:numId w:val="15"/>
              </w:numPr>
              <w:ind w:left="173" w:hanging="141"/>
              <w:rPr>
                <w:rFonts w:ascii="Calibri" w:hAnsi="Calibri" w:cs="Calibri"/>
                <w:sz w:val="20"/>
                <w:szCs w:val="20"/>
                <w:lang w:val="en-US"/>
              </w:rPr>
            </w:pPr>
            <w:r w:rsidRPr="00141219">
              <w:rPr>
                <w:rFonts w:ascii="Calibri" w:hAnsi="Calibri" w:cs="Calibri"/>
                <w:sz w:val="20"/>
                <w:szCs w:val="20"/>
                <w:lang w:val="en-US"/>
              </w:rPr>
              <w:t>“Phones away for the day” policy</w:t>
            </w:r>
          </w:p>
        </w:tc>
        <w:tc>
          <w:tcPr>
            <w:tcW w:w="1849" w:type="dxa"/>
          </w:tcPr>
          <w:p w14:paraId="347F533F" w14:textId="34BDECD5" w:rsidR="00757523" w:rsidRPr="00141219" w:rsidRDefault="0022365C" w:rsidP="00757523">
            <w:pPr>
              <w:rPr>
                <w:rFonts w:ascii="Calibri" w:hAnsi="Calibri" w:cs="Calibri"/>
                <w:sz w:val="20"/>
                <w:szCs w:val="20"/>
                <w:lang w:val="en-US"/>
              </w:rPr>
            </w:pPr>
            <w:r w:rsidRPr="00141219">
              <w:rPr>
                <w:rFonts w:ascii="Calibri" w:hAnsi="Calibri" w:cs="Calibri"/>
                <w:sz w:val="20"/>
                <w:szCs w:val="20"/>
                <w:lang w:val="en-US"/>
              </w:rPr>
              <w:t>No variation</w:t>
            </w:r>
          </w:p>
        </w:tc>
        <w:tc>
          <w:tcPr>
            <w:tcW w:w="1586" w:type="dxa"/>
          </w:tcPr>
          <w:p w14:paraId="13A9587A" w14:textId="77777777" w:rsidR="00757523" w:rsidRPr="00141219" w:rsidRDefault="00757523" w:rsidP="00757523">
            <w:pPr>
              <w:rPr>
                <w:rFonts w:ascii="Calibri" w:hAnsi="Calibri" w:cs="Calibri"/>
                <w:sz w:val="20"/>
                <w:szCs w:val="20"/>
                <w:lang w:val="en-US"/>
              </w:rPr>
            </w:pPr>
          </w:p>
        </w:tc>
      </w:tr>
      <w:tr w:rsidR="00757523" w:rsidRPr="00141219" w14:paraId="53AC67AB" w14:textId="77777777" w:rsidTr="00324E61">
        <w:tc>
          <w:tcPr>
            <w:tcW w:w="2405" w:type="dxa"/>
          </w:tcPr>
          <w:p w14:paraId="00ECAFF6" w14:textId="59911F7B" w:rsidR="00757523" w:rsidRPr="00141219" w:rsidRDefault="00757523" w:rsidP="00757523">
            <w:pPr>
              <w:rPr>
                <w:rFonts w:ascii="Calibri" w:hAnsi="Calibri" w:cs="Calibri"/>
                <w:sz w:val="20"/>
                <w:szCs w:val="20"/>
              </w:rPr>
            </w:pPr>
            <w:r w:rsidRPr="00141219">
              <w:rPr>
                <w:rFonts w:ascii="Calibri" w:hAnsi="Calibri" w:cs="Calibri"/>
                <w:sz w:val="20"/>
                <w:szCs w:val="20"/>
              </w:rPr>
              <w:t>b) Setting up a new Alternative Education network</w:t>
            </w:r>
          </w:p>
        </w:tc>
        <w:tc>
          <w:tcPr>
            <w:tcW w:w="2410" w:type="dxa"/>
            <w:shd w:val="clear" w:color="auto" w:fill="FFFF00"/>
          </w:tcPr>
          <w:p w14:paraId="13272113" w14:textId="50380874" w:rsidR="00757523" w:rsidRPr="00141219" w:rsidRDefault="00324E61" w:rsidP="00324E61">
            <w:pPr>
              <w:pStyle w:val="ListParagraph"/>
              <w:numPr>
                <w:ilvl w:val="0"/>
                <w:numId w:val="15"/>
              </w:numPr>
              <w:ind w:left="174" w:hanging="174"/>
              <w:rPr>
                <w:rFonts w:ascii="Calibri" w:hAnsi="Calibri" w:cs="Calibri"/>
                <w:sz w:val="20"/>
                <w:szCs w:val="20"/>
                <w:lang w:val="en-US"/>
              </w:rPr>
            </w:pPr>
            <w:r w:rsidRPr="00141219">
              <w:rPr>
                <w:rFonts w:ascii="Calibri" w:hAnsi="Calibri" w:cs="Calibri"/>
                <w:sz w:val="20"/>
                <w:szCs w:val="20"/>
                <w:lang w:val="en-US"/>
              </w:rPr>
              <w:t>Contract renewed for one year with current provider</w:t>
            </w:r>
          </w:p>
        </w:tc>
        <w:tc>
          <w:tcPr>
            <w:tcW w:w="6062" w:type="dxa"/>
          </w:tcPr>
          <w:p w14:paraId="5F2C8BED" w14:textId="36C54E27" w:rsidR="00757523" w:rsidRPr="00141219" w:rsidRDefault="00324E61" w:rsidP="00324E61">
            <w:pPr>
              <w:pStyle w:val="ListParagraph"/>
              <w:numPr>
                <w:ilvl w:val="0"/>
                <w:numId w:val="15"/>
              </w:numPr>
              <w:ind w:left="173" w:hanging="173"/>
              <w:rPr>
                <w:rFonts w:ascii="Calibri" w:hAnsi="Calibri" w:cs="Calibri"/>
                <w:sz w:val="20"/>
                <w:szCs w:val="20"/>
                <w:lang w:val="en-US"/>
              </w:rPr>
            </w:pPr>
            <w:r w:rsidRPr="00141219">
              <w:rPr>
                <w:rFonts w:ascii="Calibri" w:hAnsi="Calibri" w:cs="Calibri"/>
                <w:sz w:val="20"/>
                <w:szCs w:val="20"/>
                <w:lang w:val="en-US"/>
              </w:rPr>
              <w:t>Alternative education meeting minutes</w:t>
            </w:r>
          </w:p>
        </w:tc>
        <w:tc>
          <w:tcPr>
            <w:tcW w:w="1849" w:type="dxa"/>
          </w:tcPr>
          <w:p w14:paraId="4B00E704" w14:textId="28488231" w:rsidR="00757523" w:rsidRPr="00141219" w:rsidRDefault="0022365C" w:rsidP="00757523">
            <w:pPr>
              <w:rPr>
                <w:rFonts w:ascii="Calibri" w:hAnsi="Calibri" w:cs="Calibri"/>
                <w:sz w:val="20"/>
                <w:szCs w:val="20"/>
                <w:lang w:val="en-US"/>
              </w:rPr>
            </w:pPr>
            <w:r w:rsidRPr="00141219">
              <w:rPr>
                <w:rFonts w:ascii="Calibri" w:hAnsi="Calibri" w:cs="Calibri"/>
                <w:sz w:val="20"/>
                <w:szCs w:val="20"/>
                <w:lang w:val="en-US"/>
              </w:rPr>
              <w:t>No variation</w:t>
            </w:r>
          </w:p>
        </w:tc>
        <w:tc>
          <w:tcPr>
            <w:tcW w:w="1586" w:type="dxa"/>
          </w:tcPr>
          <w:p w14:paraId="7CAB536D" w14:textId="29944FF2" w:rsidR="00757523" w:rsidRPr="00141219" w:rsidRDefault="0022365C" w:rsidP="0022365C">
            <w:pPr>
              <w:pStyle w:val="ListParagraph"/>
              <w:numPr>
                <w:ilvl w:val="0"/>
                <w:numId w:val="15"/>
              </w:numPr>
              <w:ind w:left="201" w:hanging="201"/>
              <w:rPr>
                <w:rFonts w:ascii="Calibri" w:hAnsi="Calibri" w:cs="Calibri"/>
                <w:sz w:val="20"/>
                <w:szCs w:val="20"/>
                <w:lang w:val="en-US"/>
              </w:rPr>
            </w:pPr>
            <w:r w:rsidRPr="00141219">
              <w:rPr>
                <w:rFonts w:ascii="Calibri" w:hAnsi="Calibri" w:cs="Calibri"/>
                <w:sz w:val="20"/>
                <w:szCs w:val="20"/>
                <w:lang w:val="en-US"/>
              </w:rPr>
              <w:t>Consider next steps for 2027</w:t>
            </w:r>
          </w:p>
        </w:tc>
      </w:tr>
      <w:tr w:rsidR="00757523" w:rsidRPr="00141219" w14:paraId="66ACBC73" w14:textId="77777777" w:rsidTr="00324E61">
        <w:tc>
          <w:tcPr>
            <w:tcW w:w="2405" w:type="dxa"/>
          </w:tcPr>
          <w:p w14:paraId="38E29834" w14:textId="615373DF" w:rsidR="00757523" w:rsidRPr="00141219" w:rsidRDefault="00757523" w:rsidP="00757523">
            <w:pPr>
              <w:rPr>
                <w:rFonts w:ascii="Calibri" w:hAnsi="Calibri" w:cs="Calibri"/>
                <w:sz w:val="20"/>
                <w:szCs w:val="20"/>
              </w:rPr>
            </w:pPr>
            <w:r w:rsidRPr="00141219">
              <w:rPr>
                <w:rFonts w:ascii="Calibri" w:hAnsi="Calibri" w:cs="Calibri"/>
                <w:sz w:val="20"/>
                <w:szCs w:val="20"/>
              </w:rPr>
              <w:t>c) Continued strategic emphasis on the special place of EOTC in learning at MC</w:t>
            </w:r>
          </w:p>
        </w:tc>
        <w:tc>
          <w:tcPr>
            <w:tcW w:w="2410" w:type="dxa"/>
            <w:shd w:val="clear" w:color="auto" w:fill="00B050"/>
          </w:tcPr>
          <w:p w14:paraId="28BA9626" w14:textId="77777777" w:rsidR="00757523" w:rsidRPr="00141219" w:rsidRDefault="00324E61" w:rsidP="00324E61">
            <w:pPr>
              <w:pStyle w:val="ListParagraph"/>
              <w:numPr>
                <w:ilvl w:val="0"/>
                <w:numId w:val="16"/>
              </w:numPr>
              <w:ind w:left="174" w:hanging="174"/>
              <w:rPr>
                <w:rFonts w:ascii="Calibri" w:hAnsi="Calibri" w:cs="Calibri"/>
                <w:sz w:val="20"/>
                <w:szCs w:val="20"/>
                <w:lang w:val="en-US"/>
              </w:rPr>
            </w:pPr>
            <w:r w:rsidRPr="00141219">
              <w:rPr>
                <w:rFonts w:ascii="Calibri" w:hAnsi="Calibri" w:cs="Calibri"/>
                <w:sz w:val="20"/>
                <w:szCs w:val="20"/>
                <w:lang w:val="en-US"/>
              </w:rPr>
              <w:t>Continued emphasis on camps and class based EOTC</w:t>
            </w:r>
          </w:p>
          <w:p w14:paraId="2534944F" w14:textId="77777777" w:rsidR="00324E61" w:rsidRPr="00141219" w:rsidRDefault="00324E61" w:rsidP="00324E61">
            <w:pPr>
              <w:pStyle w:val="ListParagraph"/>
              <w:numPr>
                <w:ilvl w:val="0"/>
                <w:numId w:val="16"/>
              </w:numPr>
              <w:ind w:left="174" w:hanging="174"/>
              <w:rPr>
                <w:rFonts w:ascii="Calibri" w:hAnsi="Calibri" w:cs="Calibri"/>
                <w:sz w:val="20"/>
                <w:szCs w:val="20"/>
                <w:lang w:val="en-US"/>
              </w:rPr>
            </w:pPr>
            <w:r w:rsidRPr="00141219">
              <w:rPr>
                <w:rFonts w:ascii="Calibri" w:hAnsi="Calibri" w:cs="Calibri"/>
                <w:sz w:val="20"/>
                <w:szCs w:val="20"/>
                <w:lang w:val="en-US"/>
              </w:rPr>
              <w:t>Continued relationship with POET</w:t>
            </w:r>
          </w:p>
          <w:p w14:paraId="2741D4F8" w14:textId="77777777" w:rsidR="0022365C" w:rsidRPr="00141219" w:rsidRDefault="0022365C" w:rsidP="00324E61">
            <w:pPr>
              <w:pStyle w:val="ListParagraph"/>
              <w:numPr>
                <w:ilvl w:val="0"/>
                <w:numId w:val="16"/>
              </w:numPr>
              <w:ind w:left="174" w:hanging="174"/>
              <w:rPr>
                <w:rFonts w:ascii="Calibri" w:hAnsi="Calibri" w:cs="Calibri"/>
                <w:sz w:val="20"/>
                <w:szCs w:val="20"/>
                <w:lang w:val="en-US"/>
              </w:rPr>
            </w:pPr>
            <w:r w:rsidRPr="00141219">
              <w:rPr>
                <w:rFonts w:ascii="Calibri" w:hAnsi="Calibri" w:cs="Calibri"/>
                <w:sz w:val="20"/>
                <w:szCs w:val="20"/>
                <w:lang w:val="en-US"/>
              </w:rPr>
              <w:t>Continued Tatau funding</w:t>
            </w:r>
          </w:p>
          <w:p w14:paraId="67F5DE27" w14:textId="61692049" w:rsidR="0022365C" w:rsidRPr="00141219" w:rsidRDefault="0022365C" w:rsidP="00324E61">
            <w:pPr>
              <w:pStyle w:val="ListParagraph"/>
              <w:numPr>
                <w:ilvl w:val="0"/>
                <w:numId w:val="16"/>
              </w:numPr>
              <w:ind w:left="174" w:hanging="174"/>
              <w:rPr>
                <w:rFonts w:ascii="Calibri" w:hAnsi="Calibri" w:cs="Calibri"/>
                <w:sz w:val="20"/>
                <w:szCs w:val="20"/>
                <w:lang w:val="en-US"/>
              </w:rPr>
            </w:pPr>
            <w:r w:rsidRPr="00141219">
              <w:rPr>
                <w:rFonts w:ascii="Calibri" w:hAnsi="Calibri" w:cs="Calibri"/>
                <w:sz w:val="20"/>
                <w:szCs w:val="20"/>
                <w:lang w:val="en-US"/>
              </w:rPr>
              <w:t>Director of Sport appointed</w:t>
            </w:r>
          </w:p>
        </w:tc>
        <w:tc>
          <w:tcPr>
            <w:tcW w:w="6062" w:type="dxa"/>
          </w:tcPr>
          <w:p w14:paraId="0E4AD830" w14:textId="77777777" w:rsidR="00757523" w:rsidRPr="00141219" w:rsidRDefault="0022365C" w:rsidP="0022365C">
            <w:pPr>
              <w:pStyle w:val="ListParagraph"/>
              <w:numPr>
                <w:ilvl w:val="0"/>
                <w:numId w:val="16"/>
              </w:numPr>
              <w:ind w:left="173" w:hanging="173"/>
              <w:rPr>
                <w:rFonts w:ascii="Calibri" w:hAnsi="Calibri" w:cs="Calibri"/>
                <w:sz w:val="20"/>
                <w:szCs w:val="20"/>
                <w:lang w:val="en-US"/>
              </w:rPr>
            </w:pPr>
            <w:r w:rsidRPr="00141219">
              <w:rPr>
                <w:rFonts w:ascii="Calibri" w:hAnsi="Calibri" w:cs="Calibri"/>
                <w:sz w:val="20"/>
                <w:szCs w:val="20"/>
                <w:lang w:val="en-US"/>
              </w:rPr>
              <w:t>Schoolbridge forms</w:t>
            </w:r>
          </w:p>
          <w:p w14:paraId="2DF49A90" w14:textId="77777777" w:rsidR="0022365C" w:rsidRPr="00141219" w:rsidRDefault="0022365C" w:rsidP="0022365C">
            <w:pPr>
              <w:pStyle w:val="ListParagraph"/>
              <w:numPr>
                <w:ilvl w:val="0"/>
                <w:numId w:val="16"/>
              </w:numPr>
              <w:ind w:left="173" w:hanging="173"/>
              <w:rPr>
                <w:rFonts w:ascii="Calibri" w:hAnsi="Calibri" w:cs="Calibri"/>
                <w:sz w:val="20"/>
                <w:szCs w:val="20"/>
                <w:lang w:val="en-US"/>
              </w:rPr>
            </w:pPr>
            <w:r w:rsidRPr="00141219">
              <w:rPr>
                <w:rFonts w:ascii="Calibri" w:hAnsi="Calibri" w:cs="Calibri"/>
                <w:sz w:val="20"/>
                <w:szCs w:val="20"/>
                <w:lang w:val="en-US"/>
              </w:rPr>
              <w:t>BOT minutes</w:t>
            </w:r>
          </w:p>
          <w:p w14:paraId="5E586126" w14:textId="72F37591" w:rsidR="0022365C" w:rsidRPr="00141219" w:rsidRDefault="0022365C" w:rsidP="0022365C">
            <w:pPr>
              <w:pStyle w:val="ListParagraph"/>
              <w:numPr>
                <w:ilvl w:val="0"/>
                <w:numId w:val="16"/>
              </w:numPr>
              <w:ind w:left="173" w:hanging="173"/>
              <w:rPr>
                <w:rFonts w:ascii="Calibri" w:hAnsi="Calibri" w:cs="Calibri"/>
                <w:sz w:val="20"/>
                <w:szCs w:val="20"/>
                <w:lang w:val="en-US"/>
              </w:rPr>
            </w:pPr>
            <w:r w:rsidRPr="00141219">
              <w:rPr>
                <w:rFonts w:ascii="Calibri" w:hAnsi="Calibri" w:cs="Calibri"/>
                <w:sz w:val="20"/>
                <w:szCs w:val="20"/>
                <w:lang w:val="en-US"/>
              </w:rPr>
              <w:t>Funding application letters</w:t>
            </w:r>
          </w:p>
        </w:tc>
        <w:tc>
          <w:tcPr>
            <w:tcW w:w="1849" w:type="dxa"/>
          </w:tcPr>
          <w:p w14:paraId="7F93C69E" w14:textId="159BF8E7" w:rsidR="00757523" w:rsidRPr="00141219" w:rsidRDefault="0022365C" w:rsidP="00757523">
            <w:pPr>
              <w:rPr>
                <w:rFonts w:ascii="Calibri" w:hAnsi="Calibri" w:cs="Calibri"/>
                <w:sz w:val="20"/>
                <w:szCs w:val="20"/>
                <w:lang w:val="en-US"/>
              </w:rPr>
            </w:pPr>
            <w:r w:rsidRPr="00141219">
              <w:rPr>
                <w:rFonts w:ascii="Calibri" w:hAnsi="Calibri" w:cs="Calibri"/>
                <w:sz w:val="20"/>
                <w:szCs w:val="20"/>
                <w:lang w:val="en-US"/>
              </w:rPr>
              <w:t>Increased EOTC across academic, cultural and sporting areas</w:t>
            </w:r>
          </w:p>
        </w:tc>
        <w:tc>
          <w:tcPr>
            <w:tcW w:w="1586" w:type="dxa"/>
          </w:tcPr>
          <w:p w14:paraId="5E4B8AC6" w14:textId="0D7DA2E3" w:rsidR="00757523" w:rsidRPr="00141219" w:rsidRDefault="0022365C" w:rsidP="0022365C">
            <w:pPr>
              <w:pStyle w:val="ListParagraph"/>
              <w:numPr>
                <w:ilvl w:val="0"/>
                <w:numId w:val="22"/>
              </w:numPr>
              <w:ind w:left="60" w:hanging="142"/>
              <w:rPr>
                <w:rFonts w:ascii="Calibri" w:hAnsi="Calibri" w:cs="Calibri"/>
                <w:sz w:val="20"/>
                <w:szCs w:val="20"/>
                <w:lang w:val="en-US"/>
              </w:rPr>
            </w:pPr>
            <w:r w:rsidRPr="00141219">
              <w:rPr>
                <w:rFonts w:ascii="Calibri" w:hAnsi="Calibri" w:cs="Calibri"/>
                <w:sz w:val="20"/>
                <w:szCs w:val="20"/>
                <w:lang w:val="en-US"/>
              </w:rPr>
              <w:t>Refinement of Schoolbridge</w:t>
            </w:r>
          </w:p>
          <w:p w14:paraId="6337971A" w14:textId="47442EAB" w:rsidR="0022365C" w:rsidRPr="00141219" w:rsidRDefault="0022365C" w:rsidP="0022365C">
            <w:pPr>
              <w:pStyle w:val="ListParagraph"/>
              <w:numPr>
                <w:ilvl w:val="0"/>
                <w:numId w:val="22"/>
              </w:numPr>
              <w:ind w:left="60" w:hanging="142"/>
              <w:rPr>
                <w:rFonts w:ascii="Calibri" w:hAnsi="Calibri" w:cs="Calibri"/>
                <w:sz w:val="20"/>
                <w:szCs w:val="20"/>
                <w:lang w:val="en-US"/>
              </w:rPr>
            </w:pPr>
            <w:r w:rsidRPr="00141219">
              <w:rPr>
                <w:rFonts w:ascii="Calibri" w:hAnsi="Calibri" w:cs="Calibri"/>
                <w:sz w:val="20"/>
                <w:szCs w:val="20"/>
                <w:lang w:val="en-US"/>
              </w:rPr>
              <w:t>Embedding Director of Sport role</w:t>
            </w:r>
          </w:p>
        </w:tc>
      </w:tr>
      <w:tr w:rsidR="00757523" w:rsidRPr="00141219" w14:paraId="6C06C5F0" w14:textId="77777777" w:rsidTr="00324E61">
        <w:tc>
          <w:tcPr>
            <w:tcW w:w="2405" w:type="dxa"/>
          </w:tcPr>
          <w:p w14:paraId="4EFE4A88" w14:textId="36F573E3" w:rsidR="00757523" w:rsidRPr="00141219" w:rsidRDefault="00757523" w:rsidP="00757523">
            <w:pPr>
              <w:rPr>
                <w:rFonts w:ascii="Calibri" w:hAnsi="Calibri" w:cs="Calibri"/>
                <w:lang w:val="en-US"/>
              </w:rPr>
            </w:pPr>
            <w:r w:rsidRPr="00141219">
              <w:rPr>
                <w:rFonts w:ascii="Calibri" w:hAnsi="Calibri" w:cs="Calibri"/>
                <w:sz w:val="20"/>
                <w:szCs w:val="20"/>
              </w:rPr>
              <w:t>d) Monitor and report against schoolwide attendance targets</w:t>
            </w:r>
          </w:p>
        </w:tc>
        <w:tc>
          <w:tcPr>
            <w:tcW w:w="2410" w:type="dxa"/>
            <w:shd w:val="clear" w:color="auto" w:fill="00B050"/>
          </w:tcPr>
          <w:p w14:paraId="2A38E7CA" w14:textId="77777777" w:rsidR="00757523" w:rsidRPr="00141219" w:rsidRDefault="00757523" w:rsidP="00757523">
            <w:pPr>
              <w:pStyle w:val="ListParagraph"/>
              <w:numPr>
                <w:ilvl w:val="0"/>
                <w:numId w:val="3"/>
              </w:numPr>
              <w:ind w:left="91" w:hanging="142"/>
              <w:rPr>
                <w:rFonts w:ascii="Calibri" w:hAnsi="Calibri" w:cs="Calibri"/>
                <w:sz w:val="20"/>
                <w:szCs w:val="20"/>
                <w:lang w:val="en-US"/>
              </w:rPr>
            </w:pPr>
            <w:r w:rsidRPr="00141219">
              <w:rPr>
                <w:rFonts w:ascii="Calibri" w:hAnsi="Calibri" w:cs="Calibri"/>
                <w:sz w:val="20"/>
                <w:szCs w:val="20"/>
                <w:lang w:val="en-US"/>
              </w:rPr>
              <w:t>Attendance plan created</w:t>
            </w:r>
          </w:p>
          <w:p w14:paraId="6420F743" w14:textId="77777777" w:rsidR="00757523" w:rsidRPr="00141219" w:rsidRDefault="00757523" w:rsidP="00757523">
            <w:pPr>
              <w:pStyle w:val="ListParagraph"/>
              <w:numPr>
                <w:ilvl w:val="0"/>
                <w:numId w:val="3"/>
              </w:numPr>
              <w:ind w:left="91" w:hanging="142"/>
              <w:rPr>
                <w:rFonts w:ascii="Calibri" w:hAnsi="Calibri" w:cs="Calibri"/>
                <w:sz w:val="20"/>
                <w:szCs w:val="20"/>
                <w:lang w:val="en-US"/>
              </w:rPr>
            </w:pPr>
            <w:r w:rsidRPr="00141219">
              <w:rPr>
                <w:rFonts w:ascii="Calibri" w:hAnsi="Calibri" w:cs="Calibri"/>
                <w:sz w:val="20"/>
                <w:szCs w:val="20"/>
                <w:lang w:val="en-US"/>
              </w:rPr>
              <w:t>Appointment of School Attendance and Engagement Officer for 2026</w:t>
            </w:r>
          </w:p>
          <w:p w14:paraId="58102B61" w14:textId="23EDB87C" w:rsidR="00757523" w:rsidRPr="00141219" w:rsidRDefault="00757523" w:rsidP="00757523">
            <w:pPr>
              <w:pStyle w:val="ListParagraph"/>
              <w:numPr>
                <w:ilvl w:val="0"/>
                <w:numId w:val="3"/>
              </w:numPr>
              <w:ind w:left="91" w:hanging="142"/>
              <w:rPr>
                <w:rFonts w:ascii="Calibri" w:hAnsi="Calibri" w:cs="Calibri"/>
                <w:sz w:val="20"/>
                <w:szCs w:val="20"/>
                <w:lang w:val="en-US"/>
              </w:rPr>
            </w:pPr>
            <w:r w:rsidRPr="00141219">
              <w:rPr>
                <w:rFonts w:ascii="Calibri" w:hAnsi="Calibri" w:cs="Calibri"/>
                <w:sz w:val="20"/>
                <w:szCs w:val="20"/>
                <w:lang w:val="en-US"/>
              </w:rPr>
              <w:t>Attendance stats continue to rise</w:t>
            </w:r>
          </w:p>
          <w:p w14:paraId="0C7E2DA8" w14:textId="77777777" w:rsidR="00757523" w:rsidRPr="00141219" w:rsidRDefault="00757523" w:rsidP="00757523">
            <w:pPr>
              <w:rPr>
                <w:rFonts w:ascii="Calibri" w:hAnsi="Calibri" w:cs="Calibri"/>
                <w:sz w:val="20"/>
                <w:szCs w:val="20"/>
                <w:lang w:val="en-US"/>
              </w:rPr>
            </w:pPr>
          </w:p>
        </w:tc>
        <w:tc>
          <w:tcPr>
            <w:tcW w:w="6062" w:type="dxa"/>
          </w:tcPr>
          <w:p w14:paraId="24863EB9" w14:textId="198DC4F8" w:rsidR="00757523" w:rsidRPr="00141219" w:rsidRDefault="00757523" w:rsidP="00757523">
            <w:pPr>
              <w:pStyle w:val="ListParagraph"/>
              <w:numPr>
                <w:ilvl w:val="0"/>
                <w:numId w:val="3"/>
              </w:numPr>
              <w:ind w:left="91" w:hanging="142"/>
              <w:rPr>
                <w:rFonts w:ascii="Calibri" w:hAnsi="Calibri" w:cs="Calibri"/>
                <w:sz w:val="20"/>
                <w:szCs w:val="20"/>
                <w:lang w:val="en-US"/>
              </w:rPr>
            </w:pPr>
            <w:r w:rsidRPr="00141219">
              <w:rPr>
                <w:rFonts w:ascii="Calibri" w:hAnsi="Calibri" w:cs="Calibri"/>
                <w:sz w:val="20"/>
                <w:szCs w:val="20"/>
                <w:lang w:val="en-US"/>
              </w:rPr>
              <w:t>Attendance plan and historical patterns reported to the BOT at December meeting</w:t>
            </w:r>
          </w:p>
          <w:p w14:paraId="06555ADE" w14:textId="158013CB" w:rsidR="00757523" w:rsidRPr="00141219" w:rsidRDefault="00757523" w:rsidP="00757523">
            <w:pPr>
              <w:rPr>
                <w:rFonts w:ascii="Calibri" w:hAnsi="Calibri" w:cs="Calibri"/>
                <w:sz w:val="20"/>
                <w:szCs w:val="20"/>
                <w:lang w:val="en-US"/>
              </w:rPr>
            </w:pPr>
            <w:r w:rsidRPr="00141219">
              <w:rPr>
                <w:rFonts w:ascii="Calibri" w:hAnsi="Calibri" w:cs="Calibri"/>
                <w:noProof/>
              </w:rPr>
              <w:drawing>
                <wp:inline distT="0" distB="0" distL="0" distR="0" wp14:anchorId="6D841415" wp14:editId="663CFBDE">
                  <wp:extent cx="3860800" cy="871855"/>
                  <wp:effectExtent l="0" t="0" r="6350" b="4445"/>
                  <wp:docPr id="73860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0619" name=""/>
                          <pic:cNvPicPr/>
                        </pic:nvPicPr>
                        <pic:blipFill>
                          <a:blip r:embed="rId14"/>
                          <a:stretch>
                            <a:fillRect/>
                          </a:stretch>
                        </pic:blipFill>
                        <pic:spPr>
                          <a:xfrm>
                            <a:off x="0" y="0"/>
                            <a:ext cx="4055209" cy="915757"/>
                          </a:xfrm>
                          <a:prstGeom prst="rect">
                            <a:avLst/>
                          </a:prstGeom>
                        </pic:spPr>
                      </pic:pic>
                    </a:graphicData>
                  </a:graphic>
                </wp:inline>
              </w:drawing>
            </w:r>
          </w:p>
          <w:p w14:paraId="5FAA4F3C" w14:textId="1CF289C5" w:rsidR="00757523" w:rsidRPr="00141219" w:rsidRDefault="00757523" w:rsidP="00757523">
            <w:pPr>
              <w:rPr>
                <w:rFonts w:ascii="Calibri" w:hAnsi="Calibri" w:cs="Calibri"/>
                <w:sz w:val="20"/>
                <w:szCs w:val="20"/>
                <w:lang w:val="en-US"/>
              </w:rPr>
            </w:pPr>
          </w:p>
        </w:tc>
        <w:tc>
          <w:tcPr>
            <w:tcW w:w="1849" w:type="dxa"/>
          </w:tcPr>
          <w:p w14:paraId="23AE9C65" w14:textId="58ECCB69" w:rsidR="00757523" w:rsidRPr="00141219" w:rsidRDefault="00370291" w:rsidP="00757523">
            <w:pPr>
              <w:rPr>
                <w:rFonts w:ascii="Calibri" w:hAnsi="Calibri" w:cs="Calibri"/>
                <w:sz w:val="20"/>
                <w:szCs w:val="20"/>
                <w:lang w:val="en-US"/>
              </w:rPr>
            </w:pPr>
            <w:r w:rsidRPr="00141219">
              <w:rPr>
                <w:rFonts w:ascii="Calibri" w:hAnsi="Calibri" w:cs="Calibri"/>
                <w:sz w:val="20"/>
                <w:szCs w:val="20"/>
                <w:lang w:val="en-US"/>
              </w:rPr>
              <w:t>Significant improvement</w:t>
            </w:r>
          </w:p>
        </w:tc>
        <w:tc>
          <w:tcPr>
            <w:tcW w:w="1586" w:type="dxa"/>
          </w:tcPr>
          <w:p w14:paraId="7CB2A23C" w14:textId="77777777" w:rsidR="00757523" w:rsidRPr="00141219" w:rsidRDefault="00757523" w:rsidP="00757523">
            <w:pPr>
              <w:rPr>
                <w:rFonts w:ascii="Calibri" w:hAnsi="Calibri" w:cs="Calibri"/>
                <w:sz w:val="20"/>
                <w:szCs w:val="20"/>
                <w:lang w:val="en-US"/>
              </w:rPr>
            </w:pPr>
          </w:p>
        </w:tc>
      </w:tr>
      <w:tr w:rsidR="00757523" w:rsidRPr="00141219" w14:paraId="1361F799" w14:textId="77777777" w:rsidTr="001D64F3">
        <w:tc>
          <w:tcPr>
            <w:tcW w:w="2405" w:type="dxa"/>
          </w:tcPr>
          <w:p w14:paraId="030A99BF" w14:textId="306473A9" w:rsidR="00757523" w:rsidRPr="00141219" w:rsidRDefault="00757523" w:rsidP="00757523">
            <w:pPr>
              <w:rPr>
                <w:rFonts w:ascii="Calibri" w:hAnsi="Calibri" w:cs="Calibri"/>
                <w:sz w:val="20"/>
                <w:szCs w:val="20"/>
              </w:rPr>
            </w:pPr>
            <w:r w:rsidRPr="00141219">
              <w:rPr>
                <w:rFonts w:ascii="Calibri" w:hAnsi="Calibri" w:cs="Calibri"/>
                <w:sz w:val="20"/>
                <w:szCs w:val="20"/>
              </w:rPr>
              <w:t>e) Increased wider school participation in sport and extra-curricular activities</w:t>
            </w:r>
          </w:p>
        </w:tc>
        <w:tc>
          <w:tcPr>
            <w:tcW w:w="2410" w:type="dxa"/>
            <w:shd w:val="clear" w:color="auto" w:fill="FFFF00"/>
          </w:tcPr>
          <w:p w14:paraId="4D610989" w14:textId="77777777" w:rsidR="00757523" w:rsidRPr="00141219" w:rsidRDefault="001659B5" w:rsidP="001659B5">
            <w:pPr>
              <w:pStyle w:val="ListParagraph"/>
              <w:numPr>
                <w:ilvl w:val="0"/>
                <w:numId w:val="19"/>
              </w:numPr>
              <w:ind w:left="174" w:hanging="174"/>
              <w:rPr>
                <w:rFonts w:ascii="Calibri" w:hAnsi="Calibri" w:cs="Calibri"/>
                <w:sz w:val="20"/>
                <w:szCs w:val="20"/>
                <w:lang w:val="en-US"/>
              </w:rPr>
            </w:pPr>
            <w:r w:rsidRPr="00141219">
              <w:rPr>
                <w:rFonts w:ascii="Calibri" w:hAnsi="Calibri" w:cs="Calibri"/>
                <w:sz w:val="20"/>
                <w:szCs w:val="20"/>
                <w:lang w:val="en-US"/>
              </w:rPr>
              <w:t>Low numbers of responses to the Waikato Youth in Sport survey did not allow for a clear analysis</w:t>
            </w:r>
          </w:p>
          <w:p w14:paraId="48B8DBB9" w14:textId="302C7299" w:rsidR="001D64F3" w:rsidRPr="00141219" w:rsidRDefault="001D64F3" w:rsidP="001659B5">
            <w:pPr>
              <w:pStyle w:val="ListParagraph"/>
              <w:numPr>
                <w:ilvl w:val="0"/>
                <w:numId w:val="19"/>
              </w:numPr>
              <w:ind w:left="174" w:hanging="174"/>
              <w:rPr>
                <w:rFonts w:ascii="Calibri" w:hAnsi="Calibri" w:cs="Calibri"/>
                <w:sz w:val="20"/>
                <w:szCs w:val="20"/>
                <w:lang w:val="en-US"/>
              </w:rPr>
            </w:pPr>
            <w:r w:rsidRPr="00141219">
              <w:rPr>
                <w:rFonts w:ascii="Calibri" w:hAnsi="Calibri" w:cs="Calibri"/>
                <w:sz w:val="20"/>
                <w:szCs w:val="20"/>
                <w:lang w:val="en-US"/>
              </w:rPr>
              <w:t>Director of sport appointed</w:t>
            </w:r>
          </w:p>
        </w:tc>
        <w:tc>
          <w:tcPr>
            <w:tcW w:w="6062" w:type="dxa"/>
          </w:tcPr>
          <w:p w14:paraId="76D22FE8" w14:textId="7844C0DF" w:rsidR="00757523" w:rsidRPr="00141219" w:rsidRDefault="001D64F3" w:rsidP="001D64F3">
            <w:pPr>
              <w:pStyle w:val="ListParagraph"/>
              <w:numPr>
                <w:ilvl w:val="0"/>
                <w:numId w:val="19"/>
              </w:numPr>
              <w:ind w:left="173" w:hanging="141"/>
              <w:rPr>
                <w:rFonts w:ascii="Calibri" w:hAnsi="Calibri" w:cs="Calibri"/>
                <w:sz w:val="20"/>
                <w:szCs w:val="20"/>
                <w:lang w:val="en-US"/>
              </w:rPr>
            </w:pPr>
            <w:r w:rsidRPr="00141219">
              <w:rPr>
                <w:rFonts w:ascii="Calibri" w:hAnsi="Calibri" w:cs="Calibri"/>
                <w:sz w:val="20"/>
                <w:szCs w:val="20"/>
                <w:lang w:val="en-US"/>
              </w:rPr>
              <w:t xml:space="preserve">2023-4 Waikato Youth </w:t>
            </w:r>
            <w:r w:rsidR="00B06DC6">
              <w:rPr>
                <w:rFonts w:ascii="Calibri" w:hAnsi="Calibri" w:cs="Calibri"/>
                <w:sz w:val="20"/>
                <w:szCs w:val="20"/>
                <w:lang w:val="en-US"/>
              </w:rPr>
              <w:t xml:space="preserve">In </w:t>
            </w:r>
            <w:r w:rsidRPr="00141219">
              <w:rPr>
                <w:rFonts w:ascii="Calibri" w:hAnsi="Calibri" w:cs="Calibri"/>
                <w:sz w:val="20"/>
                <w:szCs w:val="20"/>
                <w:lang w:val="en-US"/>
              </w:rPr>
              <w:t>Sport data shows participation rising, so disappointed not to have 2025 data as comparison</w:t>
            </w:r>
          </w:p>
        </w:tc>
        <w:tc>
          <w:tcPr>
            <w:tcW w:w="1849" w:type="dxa"/>
          </w:tcPr>
          <w:p w14:paraId="7884D71B" w14:textId="4544E25F" w:rsidR="00757523" w:rsidRPr="00141219" w:rsidRDefault="001659B5" w:rsidP="00370291">
            <w:pPr>
              <w:rPr>
                <w:rFonts w:ascii="Calibri" w:hAnsi="Calibri" w:cs="Calibri"/>
                <w:sz w:val="20"/>
                <w:szCs w:val="20"/>
                <w:lang w:val="en-US"/>
              </w:rPr>
            </w:pPr>
            <w:r w:rsidRPr="00141219">
              <w:rPr>
                <w:rFonts w:ascii="Calibri" w:hAnsi="Calibri" w:cs="Calibri"/>
                <w:sz w:val="20"/>
                <w:szCs w:val="20"/>
                <w:lang w:val="en-US"/>
              </w:rPr>
              <w:t>No data available</w:t>
            </w:r>
          </w:p>
        </w:tc>
        <w:tc>
          <w:tcPr>
            <w:tcW w:w="1586" w:type="dxa"/>
          </w:tcPr>
          <w:p w14:paraId="1B3D2285" w14:textId="5DDF780A" w:rsidR="00757523" w:rsidRPr="00141219" w:rsidRDefault="001D64F3" w:rsidP="001D64F3">
            <w:pPr>
              <w:pStyle w:val="ListParagraph"/>
              <w:numPr>
                <w:ilvl w:val="0"/>
                <w:numId w:val="19"/>
              </w:numPr>
              <w:ind w:left="201" w:hanging="201"/>
              <w:rPr>
                <w:rFonts w:ascii="Calibri" w:hAnsi="Calibri" w:cs="Calibri"/>
                <w:sz w:val="20"/>
                <w:szCs w:val="20"/>
                <w:lang w:val="en-US"/>
              </w:rPr>
            </w:pPr>
            <w:r w:rsidRPr="00141219">
              <w:rPr>
                <w:rFonts w:ascii="Calibri" w:hAnsi="Calibri" w:cs="Calibri"/>
                <w:sz w:val="20"/>
                <w:szCs w:val="20"/>
                <w:lang w:val="en-US"/>
              </w:rPr>
              <w:t>Director of Sport role embedded</w:t>
            </w:r>
          </w:p>
        </w:tc>
      </w:tr>
      <w:tr w:rsidR="001659B5" w:rsidRPr="00141219" w14:paraId="5E312A78" w14:textId="77777777" w:rsidTr="00324E61">
        <w:tc>
          <w:tcPr>
            <w:tcW w:w="2405" w:type="dxa"/>
          </w:tcPr>
          <w:p w14:paraId="3D89D19C" w14:textId="25C8A1B2" w:rsidR="001659B5" w:rsidRPr="00141219" w:rsidRDefault="001659B5" w:rsidP="001659B5">
            <w:pPr>
              <w:rPr>
                <w:rFonts w:ascii="Calibri" w:hAnsi="Calibri" w:cs="Calibri"/>
                <w:b/>
                <w:bCs/>
                <w:color w:val="215E99" w:themeColor="text2" w:themeTint="BF"/>
                <w:sz w:val="20"/>
                <w:szCs w:val="20"/>
              </w:rPr>
            </w:pPr>
            <w:r w:rsidRPr="00141219">
              <w:rPr>
                <w:rFonts w:ascii="Calibri" w:hAnsi="Calibri" w:cs="Calibri"/>
                <w:b/>
                <w:bCs/>
                <w:color w:val="215E99" w:themeColor="text2" w:themeTint="BF"/>
                <w:sz w:val="20"/>
                <w:szCs w:val="20"/>
              </w:rPr>
              <w:t>3.2 - Improve student well-being</w:t>
            </w:r>
          </w:p>
          <w:p w14:paraId="4E914FFC" w14:textId="73D67106" w:rsidR="001659B5" w:rsidRPr="00141219" w:rsidRDefault="001659B5" w:rsidP="001659B5">
            <w:pPr>
              <w:rPr>
                <w:rFonts w:ascii="Calibri" w:hAnsi="Calibri" w:cs="Calibri"/>
                <w:sz w:val="20"/>
                <w:szCs w:val="20"/>
              </w:rPr>
            </w:pPr>
            <w:r w:rsidRPr="00141219">
              <w:rPr>
                <w:rFonts w:ascii="Calibri" w:hAnsi="Calibri" w:cs="Calibri"/>
                <w:sz w:val="20"/>
                <w:szCs w:val="20"/>
              </w:rPr>
              <w:t>a) Introduce Yr 10/11 Health, Yr10 Te Ao and Yr 10 Dance classes</w:t>
            </w:r>
          </w:p>
        </w:tc>
        <w:tc>
          <w:tcPr>
            <w:tcW w:w="2410" w:type="dxa"/>
            <w:shd w:val="clear" w:color="auto" w:fill="00B050"/>
          </w:tcPr>
          <w:p w14:paraId="523FB7F1" w14:textId="111EF599" w:rsidR="001659B5" w:rsidRPr="00141219" w:rsidRDefault="001659B5" w:rsidP="001659B5">
            <w:pPr>
              <w:pStyle w:val="ListParagraph"/>
              <w:numPr>
                <w:ilvl w:val="0"/>
                <w:numId w:val="3"/>
              </w:numPr>
              <w:ind w:left="91" w:hanging="142"/>
              <w:rPr>
                <w:rFonts w:ascii="Calibri" w:hAnsi="Calibri" w:cs="Calibri"/>
                <w:sz w:val="20"/>
                <w:szCs w:val="20"/>
                <w:lang w:val="en-US"/>
              </w:rPr>
            </w:pPr>
            <w:r w:rsidRPr="00141219">
              <w:rPr>
                <w:rFonts w:ascii="Calibri" w:hAnsi="Calibri" w:cs="Calibri"/>
                <w:sz w:val="20"/>
                <w:szCs w:val="20"/>
                <w:lang w:val="en-US"/>
              </w:rPr>
              <w:t>All classes introduced</w:t>
            </w:r>
          </w:p>
          <w:p w14:paraId="37B65748" w14:textId="77777777" w:rsidR="001659B5" w:rsidRPr="00141219" w:rsidRDefault="001659B5" w:rsidP="001659B5">
            <w:pPr>
              <w:rPr>
                <w:rFonts w:ascii="Calibri" w:hAnsi="Calibri" w:cs="Calibri"/>
                <w:sz w:val="20"/>
                <w:szCs w:val="20"/>
                <w:lang w:val="en-US"/>
              </w:rPr>
            </w:pPr>
          </w:p>
        </w:tc>
        <w:tc>
          <w:tcPr>
            <w:tcW w:w="6062" w:type="dxa"/>
          </w:tcPr>
          <w:p w14:paraId="7D243575" w14:textId="77777777" w:rsidR="001659B5" w:rsidRPr="00141219" w:rsidRDefault="001659B5" w:rsidP="001659B5">
            <w:pPr>
              <w:rPr>
                <w:rFonts w:ascii="Calibri" w:hAnsi="Calibri" w:cs="Calibri"/>
                <w:sz w:val="20"/>
                <w:szCs w:val="20"/>
                <w:lang w:val="en-US"/>
              </w:rPr>
            </w:pPr>
          </w:p>
          <w:p w14:paraId="693F2BBD" w14:textId="7F6E1067" w:rsidR="001659B5" w:rsidRPr="00141219" w:rsidRDefault="001659B5" w:rsidP="001659B5">
            <w:pPr>
              <w:pStyle w:val="ListParagraph"/>
              <w:numPr>
                <w:ilvl w:val="0"/>
                <w:numId w:val="3"/>
              </w:numPr>
              <w:ind w:left="91" w:hanging="142"/>
              <w:rPr>
                <w:rFonts w:ascii="Calibri" w:hAnsi="Calibri" w:cs="Calibri"/>
                <w:sz w:val="20"/>
                <w:szCs w:val="20"/>
                <w:lang w:val="en-US"/>
              </w:rPr>
            </w:pPr>
            <w:r w:rsidRPr="00141219">
              <w:rPr>
                <w:rFonts w:ascii="Calibri" w:hAnsi="Calibri" w:cs="Calibri"/>
                <w:sz w:val="20"/>
                <w:szCs w:val="20"/>
                <w:lang w:val="en-US"/>
              </w:rPr>
              <w:t>2025 Timetable</w:t>
            </w:r>
          </w:p>
        </w:tc>
        <w:tc>
          <w:tcPr>
            <w:tcW w:w="1849" w:type="dxa"/>
          </w:tcPr>
          <w:p w14:paraId="377DCF8C" w14:textId="57B2A5EC" w:rsidR="001659B5" w:rsidRPr="00141219" w:rsidRDefault="00370291" w:rsidP="001659B5">
            <w:pPr>
              <w:rPr>
                <w:rFonts w:ascii="Calibri" w:hAnsi="Calibri" w:cs="Calibri"/>
                <w:sz w:val="20"/>
                <w:szCs w:val="20"/>
                <w:lang w:val="en-US"/>
              </w:rPr>
            </w:pPr>
            <w:r w:rsidRPr="00141219">
              <w:rPr>
                <w:rFonts w:ascii="Calibri" w:hAnsi="Calibri" w:cs="Calibri"/>
                <w:sz w:val="20"/>
                <w:szCs w:val="20"/>
                <w:lang w:val="en-US"/>
              </w:rPr>
              <w:t>Growth in option classes</w:t>
            </w:r>
          </w:p>
        </w:tc>
        <w:tc>
          <w:tcPr>
            <w:tcW w:w="1586" w:type="dxa"/>
          </w:tcPr>
          <w:p w14:paraId="708FF830" w14:textId="17B5E094" w:rsidR="001659B5" w:rsidRPr="00141219" w:rsidRDefault="00CC7E78" w:rsidP="00CC7E78">
            <w:pPr>
              <w:pStyle w:val="ListParagraph"/>
              <w:numPr>
                <w:ilvl w:val="0"/>
                <w:numId w:val="23"/>
              </w:numPr>
              <w:ind w:left="201" w:hanging="283"/>
              <w:rPr>
                <w:rFonts w:ascii="Calibri" w:hAnsi="Calibri" w:cs="Calibri"/>
                <w:sz w:val="20"/>
                <w:szCs w:val="20"/>
                <w:lang w:val="en-US"/>
              </w:rPr>
            </w:pPr>
            <w:r w:rsidRPr="00141219">
              <w:rPr>
                <w:rFonts w:ascii="Calibri" w:hAnsi="Calibri" w:cs="Calibri"/>
                <w:sz w:val="20"/>
                <w:szCs w:val="20"/>
                <w:lang w:val="en-US"/>
              </w:rPr>
              <w:t>Consider a junior Sports Science option for 2027</w:t>
            </w:r>
          </w:p>
        </w:tc>
      </w:tr>
      <w:tr w:rsidR="001659B5" w:rsidRPr="00141219" w14:paraId="1D2CFD75" w14:textId="77777777" w:rsidTr="00324E61">
        <w:tc>
          <w:tcPr>
            <w:tcW w:w="2405" w:type="dxa"/>
          </w:tcPr>
          <w:p w14:paraId="0B82E1DA" w14:textId="2DCA806E" w:rsidR="001659B5" w:rsidRPr="00141219" w:rsidRDefault="001659B5" w:rsidP="001659B5">
            <w:pPr>
              <w:rPr>
                <w:rFonts w:ascii="Calibri" w:hAnsi="Calibri" w:cs="Calibri"/>
                <w:sz w:val="20"/>
                <w:szCs w:val="20"/>
              </w:rPr>
            </w:pPr>
            <w:r w:rsidRPr="00141219">
              <w:rPr>
                <w:rFonts w:ascii="Calibri" w:hAnsi="Calibri" w:cs="Calibri"/>
                <w:sz w:val="20"/>
                <w:szCs w:val="20"/>
              </w:rPr>
              <w:t>b) Continue to grow Spirit Week</w:t>
            </w:r>
          </w:p>
        </w:tc>
        <w:tc>
          <w:tcPr>
            <w:tcW w:w="2410" w:type="dxa"/>
            <w:shd w:val="clear" w:color="auto" w:fill="00B050"/>
          </w:tcPr>
          <w:p w14:paraId="371F177A" w14:textId="19456728" w:rsidR="001659B5" w:rsidRPr="00141219" w:rsidRDefault="001659B5" w:rsidP="001659B5">
            <w:pPr>
              <w:pStyle w:val="ListParagraph"/>
              <w:numPr>
                <w:ilvl w:val="0"/>
                <w:numId w:val="17"/>
              </w:numPr>
              <w:ind w:left="174" w:hanging="174"/>
              <w:rPr>
                <w:rFonts w:ascii="Calibri" w:hAnsi="Calibri" w:cs="Calibri"/>
                <w:sz w:val="20"/>
                <w:szCs w:val="20"/>
                <w:lang w:val="en-US"/>
              </w:rPr>
            </w:pPr>
            <w:r w:rsidRPr="00141219">
              <w:rPr>
                <w:rFonts w:ascii="Calibri" w:hAnsi="Calibri" w:cs="Calibri"/>
                <w:sz w:val="20"/>
                <w:szCs w:val="20"/>
                <w:lang w:val="en-US"/>
              </w:rPr>
              <w:t>Spirit week grown significantly in 2025</w:t>
            </w:r>
          </w:p>
        </w:tc>
        <w:tc>
          <w:tcPr>
            <w:tcW w:w="6062" w:type="dxa"/>
          </w:tcPr>
          <w:p w14:paraId="3ED46E66" w14:textId="77777777" w:rsidR="001659B5" w:rsidRPr="00141219" w:rsidRDefault="001659B5" w:rsidP="001659B5">
            <w:pPr>
              <w:rPr>
                <w:rFonts w:ascii="Calibri" w:hAnsi="Calibri" w:cs="Calibri"/>
                <w:sz w:val="20"/>
                <w:szCs w:val="20"/>
                <w:lang w:val="en-US"/>
              </w:rPr>
            </w:pPr>
          </w:p>
        </w:tc>
        <w:tc>
          <w:tcPr>
            <w:tcW w:w="1849" w:type="dxa"/>
          </w:tcPr>
          <w:p w14:paraId="769C190A" w14:textId="4536B024" w:rsidR="001659B5" w:rsidRPr="00141219" w:rsidRDefault="00CC7E78" w:rsidP="001659B5">
            <w:pPr>
              <w:rPr>
                <w:rFonts w:ascii="Calibri" w:hAnsi="Calibri" w:cs="Calibri"/>
                <w:sz w:val="20"/>
                <w:szCs w:val="20"/>
                <w:lang w:val="en-US"/>
              </w:rPr>
            </w:pPr>
            <w:r w:rsidRPr="00141219">
              <w:rPr>
                <w:rFonts w:ascii="Calibri" w:hAnsi="Calibri" w:cs="Calibri"/>
                <w:sz w:val="20"/>
                <w:szCs w:val="20"/>
                <w:lang w:val="en-US"/>
              </w:rPr>
              <w:t>Much improved in 2025</w:t>
            </w:r>
          </w:p>
        </w:tc>
        <w:tc>
          <w:tcPr>
            <w:tcW w:w="1586" w:type="dxa"/>
          </w:tcPr>
          <w:p w14:paraId="5D799A9A" w14:textId="77777777" w:rsidR="001659B5" w:rsidRPr="00141219" w:rsidRDefault="001659B5" w:rsidP="001659B5">
            <w:pPr>
              <w:rPr>
                <w:rFonts w:ascii="Calibri" w:hAnsi="Calibri" w:cs="Calibri"/>
                <w:sz w:val="20"/>
                <w:szCs w:val="20"/>
                <w:lang w:val="en-US"/>
              </w:rPr>
            </w:pPr>
          </w:p>
        </w:tc>
      </w:tr>
      <w:tr w:rsidR="001659B5" w:rsidRPr="00141219" w14:paraId="315D83C5" w14:textId="77777777" w:rsidTr="001659B5">
        <w:tc>
          <w:tcPr>
            <w:tcW w:w="2405" w:type="dxa"/>
          </w:tcPr>
          <w:p w14:paraId="46801B27" w14:textId="720C5D29" w:rsidR="001659B5" w:rsidRPr="00141219" w:rsidRDefault="001659B5" w:rsidP="001659B5">
            <w:pPr>
              <w:rPr>
                <w:rFonts w:ascii="Calibri" w:hAnsi="Calibri" w:cs="Calibri"/>
                <w:sz w:val="20"/>
                <w:szCs w:val="20"/>
              </w:rPr>
            </w:pPr>
            <w:r w:rsidRPr="00141219">
              <w:rPr>
                <w:rFonts w:ascii="Calibri" w:hAnsi="Calibri" w:cs="Calibri"/>
                <w:sz w:val="20"/>
                <w:szCs w:val="20"/>
              </w:rPr>
              <w:t>c) Continue to review and refine our student leadership programme</w:t>
            </w:r>
          </w:p>
        </w:tc>
        <w:tc>
          <w:tcPr>
            <w:tcW w:w="2410" w:type="dxa"/>
            <w:shd w:val="clear" w:color="auto" w:fill="00B050"/>
          </w:tcPr>
          <w:p w14:paraId="551C8BF9" w14:textId="77777777" w:rsidR="001659B5" w:rsidRPr="00141219" w:rsidRDefault="001659B5" w:rsidP="001659B5">
            <w:pPr>
              <w:pStyle w:val="ListParagraph"/>
              <w:numPr>
                <w:ilvl w:val="0"/>
                <w:numId w:val="17"/>
              </w:numPr>
              <w:ind w:left="174" w:hanging="174"/>
              <w:rPr>
                <w:rFonts w:ascii="Calibri" w:hAnsi="Calibri" w:cs="Calibri"/>
                <w:sz w:val="20"/>
                <w:szCs w:val="20"/>
                <w:lang w:val="en-US"/>
              </w:rPr>
            </w:pPr>
            <w:r w:rsidRPr="00141219">
              <w:rPr>
                <w:rFonts w:ascii="Calibri" w:hAnsi="Calibri" w:cs="Calibri"/>
                <w:sz w:val="20"/>
                <w:szCs w:val="20"/>
                <w:lang w:val="en-US"/>
              </w:rPr>
              <w:t>Year 11 boys’ leadership group introduced through Kahui Ako</w:t>
            </w:r>
          </w:p>
          <w:p w14:paraId="3B9E8355" w14:textId="3E7A1ECA" w:rsidR="00370291" w:rsidRPr="00141219" w:rsidRDefault="00370291" w:rsidP="001659B5">
            <w:pPr>
              <w:pStyle w:val="ListParagraph"/>
              <w:numPr>
                <w:ilvl w:val="0"/>
                <w:numId w:val="17"/>
              </w:numPr>
              <w:ind w:left="174" w:hanging="174"/>
              <w:rPr>
                <w:rFonts w:ascii="Calibri" w:hAnsi="Calibri" w:cs="Calibri"/>
                <w:sz w:val="20"/>
                <w:szCs w:val="20"/>
                <w:lang w:val="en-US"/>
              </w:rPr>
            </w:pPr>
            <w:r w:rsidRPr="00141219">
              <w:rPr>
                <w:rFonts w:ascii="Calibri" w:hAnsi="Calibri" w:cs="Calibri"/>
                <w:sz w:val="20"/>
                <w:szCs w:val="20"/>
                <w:lang w:val="en-US"/>
              </w:rPr>
              <w:t xml:space="preserve">Spirit Week </w:t>
            </w:r>
            <w:r w:rsidR="0069539C" w:rsidRPr="00141219">
              <w:rPr>
                <w:rFonts w:ascii="Calibri" w:hAnsi="Calibri" w:cs="Calibri"/>
                <w:sz w:val="20"/>
                <w:szCs w:val="20"/>
                <w:lang w:val="en-US"/>
              </w:rPr>
              <w:t xml:space="preserve">leadership roles </w:t>
            </w:r>
            <w:r w:rsidRPr="00141219">
              <w:rPr>
                <w:rFonts w:ascii="Calibri" w:hAnsi="Calibri" w:cs="Calibri"/>
                <w:sz w:val="20"/>
                <w:szCs w:val="20"/>
                <w:lang w:val="en-US"/>
              </w:rPr>
              <w:t>grown</w:t>
            </w:r>
          </w:p>
        </w:tc>
        <w:tc>
          <w:tcPr>
            <w:tcW w:w="6062" w:type="dxa"/>
          </w:tcPr>
          <w:p w14:paraId="0FDB953A" w14:textId="146C6545" w:rsidR="001659B5" w:rsidRPr="00141219" w:rsidRDefault="00370291" w:rsidP="00370291">
            <w:pPr>
              <w:pStyle w:val="ListParagraph"/>
              <w:numPr>
                <w:ilvl w:val="0"/>
                <w:numId w:val="17"/>
              </w:numPr>
              <w:ind w:left="173" w:hanging="173"/>
              <w:rPr>
                <w:rFonts w:ascii="Calibri" w:hAnsi="Calibri" w:cs="Calibri"/>
                <w:sz w:val="20"/>
                <w:szCs w:val="20"/>
                <w:lang w:val="en-US"/>
              </w:rPr>
            </w:pPr>
            <w:r w:rsidRPr="00141219">
              <w:rPr>
                <w:rFonts w:ascii="Calibri" w:hAnsi="Calibri" w:cs="Calibri"/>
                <w:sz w:val="20"/>
                <w:szCs w:val="20"/>
                <w:lang w:val="en-US"/>
              </w:rPr>
              <w:t>Student Rep’s reports to the BOT</w:t>
            </w:r>
          </w:p>
          <w:p w14:paraId="72D93CFB" w14:textId="77777777" w:rsidR="00370291" w:rsidRPr="00141219" w:rsidRDefault="00370291" w:rsidP="00370291">
            <w:pPr>
              <w:pStyle w:val="ListParagraph"/>
              <w:numPr>
                <w:ilvl w:val="0"/>
                <w:numId w:val="17"/>
              </w:numPr>
              <w:ind w:left="173" w:hanging="173"/>
              <w:rPr>
                <w:rFonts w:ascii="Calibri" w:hAnsi="Calibri" w:cs="Calibri"/>
                <w:sz w:val="20"/>
                <w:szCs w:val="20"/>
                <w:lang w:val="en-US"/>
              </w:rPr>
            </w:pPr>
            <w:r w:rsidRPr="00141219">
              <w:rPr>
                <w:rFonts w:ascii="Calibri" w:hAnsi="Calibri" w:cs="Calibri"/>
                <w:sz w:val="20"/>
                <w:szCs w:val="20"/>
                <w:lang w:val="en-US"/>
              </w:rPr>
              <w:t>Principal’s reports to the BOT</w:t>
            </w:r>
          </w:p>
          <w:p w14:paraId="4B211764" w14:textId="483D4CC0" w:rsidR="00370291" w:rsidRPr="00141219" w:rsidRDefault="00370291" w:rsidP="00370291">
            <w:pPr>
              <w:pStyle w:val="ListParagraph"/>
              <w:numPr>
                <w:ilvl w:val="0"/>
                <w:numId w:val="17"/>
              </w:numPr>
              <w:ind w:left="173" w:hanging="173"/>
              <w:rPr>
                <w:rFonts w:ascii="Calibri" w:hAnsi="Calibri" w:cs="Calibri"/>
                <w:sz w:val="20"/>
                <w:szCs w:val="20"/>
                <w:lang w:val="en-US"/>
              </w:rPr>
            </w:pPr>
            <w:r w:rsidRPr="00141219">
              <w:rPr>
                <w:rFonts w:ascii="Calibri" w:hAnsi="Calibri" w:cs="Calibri"/>
                <w:sz w:val="20"/>
                <w:szCs w:val="20"/>
                <w:lang w:val="en-US"/>
              </w:rPr>
              <w:t xml:space="preserve">Leadership Handbook 2026 </w:t>
            </w:r>
          </w:p>
        </w:tc>
        <w:tc>
          <w:tcPr>
            <w:tcW w:w="1849" w:type="dxa"/>
          </w:tcPr>
          <w:p w14:paraId="4F8B240E" w14:textId="1733A131" w:rsidR="001659B5" w:rsidRPr="00141219" w:rsidRDefault="00CC7E78" w:rsidP="001659B5">
            <w:pPr>
              <w:rPr>
                <w:rFonts w:ascii="Calibri" w:hAnsi="Calibri" w:cs="Calibri"/>
                <w:sz w:val="20"/>
                <w:szCs w:val="20"/>
                <w:lang w:val="en-US"/>
              </w:rPr>
            </w:pPr>
            <w:r w:rsidRPr="00141219">
              <w:rPr>
                <w:rFonts w:ascii="Calibri" w:hAnsi="Calibri" w:cs="Calibri"/>
                <w:sz w:val="20"/>
                <w:szCs w:val="20"/>
                <w:lang w:val="en-US"/>
              </w:rPr>
              <w:t>Significant improvement in male and Yr11/12 leadership in 2025</w:t>
            </w:r>
          </w:p>
        </w:tc>
        <w:tc>
          <w:tcPr>
            <w:tcW w:w="1586" w:type="dxa"/>
          </w:tcPr>
          <w:p w14:paraId="27F306ED" w14:textId="629075B9" w:rsidR="001659B5" w:rsidRPr="00141219" w:rsidRDefault="00CC7E78" w:rsidP="00CC7E78">
            <w:pPr>
              <w:pStyle w:val="ListParagraph"/>
              <w:numPr>
                <w:ilvl w:val="0"/>
                <w:numId w:val="24"/>
              </w:numPr>
              <w:ind w:left="201" w:hanging="201"/>
              <w:rPr>
                <w:rFonts w:ascii="Calibri" w:hAnsi="Calibri" w:cs="Calibri"/>
                <w:sz w:val="20"/>
                <w:szCs w:val="20"/>
                <w:lang w:val="en-US"/>
              </w:rPr>
            </w:pPr>
            <w:r w:rsidRPr="00141219">
              <w:rPr>
                <w:rFonts w:ascii="Calibri" w:hAnsi="Calibri" w:cs="Calibri"/>
                <w:sz w:val="20"/>
                <w:szCs w:val="20"/>
                <w:lang w:val="en-US"/>
              </w:rPr>
              <w:t>Need to consider post-Kahui Ako roles for Yr 11</w:t>
            </w:r>
          </w:p>
        </w:tc>
      </w:tr>
      <w:tr w:rsidR="001659B5" w:rsidRPr="00141219" w14:paraId="2C665E45" w14:textId="77777777" w:rsidTr="001659B5">
        <w:tc>
          <w:tcPr>
            <w:tcW w:w="2405" w:type="dxa"/>
          </w:tcPr>
          <w:p w14:paraId="26F285E7" w14:textId="1A3E042D" w:rsidR="001659B5" w:rsidRPr="00141219" w:rsidRDefault="001659B5" w:rsidP="001659B5">
            <w:pPr>
              <w:rPr>
                <w:rFonts w:ascii="Calibri" w:hAnsi="Calibri" w:cs="Calibri"/>
                <w:sz w:val="20"/>
                <w:szCs w:val="20"/>
              </w:rPr>
            </w:pPr>
            <w:r w:rsidRPr="00141219">
              <w:rPr>
                <w:rFonts w:ascii="Calibri" w:hAnsi="Calibri" w:cs="Calibri"/>
                <w:sz w:val="20"/>
                <w:szCs w:val="20"/>
              </w:rPr>
              <w:t>d) Continued refining of Junior Electives programme</w:t>
            </w:r>
          </w:p>
        </w:tc>
        <w:tc>
          <w:tcPr>
            <w:tcW w:w="2410" w:type="dxa"/>
            <w:shd w:val="clear" w:color="auto" w:fill="00B050"/>
          </w:tcPr>
          <w:p w14:paraId="4107B0A1" w14:textId="022762F5" w:rsidR="001659B5" w:rsidRPr="00141219" w:rsidRDefault="001659B5" w:rsidP="001659B5">
            <w:pPr>
              <w:pStyle w:val="ListParagraph"/>
              <w:numPr>
                <w:ilvl w:val="0"/>
                <w:numId w:val="17"/>
              </w:numPr>
              <w:ind w:left="174" w:hanging="174"/>
              <w:rPr>
                <w:rFonts w:ascii="Calibri" w:hAnsi="Calibri" w:cs="Calibri"/>
                <w:sz w:val="20"/>
                <w:szCs w:val="20"/>
                <w:lang w:val="en-US"/>
              </w:rPr>
            </w:pPr>
            <w:r w:rsidRPr="00141219">
              <w:rPr>
                <w:rFonts w:ascii="Calibri" w:hAnsi="Calibri" w:cs="Calibri"/>
                <w:sz w:val="20"/>
                <w:szCs w:val="20"/>
                <w:lang w:val="en-US"/>
              </w:rPr>
              <w:t>Electives in and out of school continued in 2025</w:t>
            </w:r>
          </w:p>
        </w:tc>
        <w:tc>
          <w:tcPr>
            <w:tcW w:w="6062" w:type="dxa"/>
          </w:tcPr>
          <w:p w14:paraId="5F0FF5CA" w14:textId="77777777" w:rsidR="001659B5" w:rsidRPr="00141219" w:rsidRDefault="001659B5" w:rsidP="001659B5">
            <w:pPr>
              <w:pStyle w:val="ListParagraph"/>
              <w:ind w:left="91"/>
              <w:rPr>
                <w:rFonts w:ascii="Calibri" w:hAnsi="Calibri" w:cs="Calibri"/>
                <w:sz w:val="20"/>
                <w:szCs w:val="20"/>
                <w:lang w:val="en-US"/>
              </w:rPr>
            </w:pPr>
          </w:p>
        </w:tc>
        <w:tc>
          <w:tcPr>
            <w:tcW w:w="1849" w:type="dxa"/>
          </w:tcPr>
          <w:p w14:paraId="02553668" w14:textId="1D87B8F2" w:rsidR="001659B5" w:rsidRPr="00141219" w:rsidRDefault="00CC7E78" w:rsidP="001659B5">
            <w:pPr>
              <w:rPr>
                <w:rFonts w:ascii="Calibri" w:hAnsi="Calibri" w:cs="Calibri"/>
                <w:sz w:val="20"/>
                <w:szCs w:val="20"/>
                <w:lang w:val="en-US"/>
              </w:rPr>
            </w:pPr>
            <w:r w:rsidRPr="00141219">
              <w:rPr>
                <w:rFonts w:ascii="Calibri" w:hAnsi="Calibri" w:cs="Calibri"/>
                <w:sz w:val="20"/>
                <w:szCs w:val="20"/>
                <w:lang w:val="en-US"/>
              </w:rPr>
              <w:t>No variation</w:t>
            </w:r>
          </w:p>
        </w:tc>
        <w:tc>
          <w:tcPr>
            <w:tcW w:w="1586" w:type="dxa"/>
          </w:tcPr>
          <w:p w14:paraId="1A14D61A" w14:textId="77777777" w:rsidR="001659B5" w:rsidRPr="00141219" w:rsidRDefault="001659B5" w:rsidP="001659B5">
            <w:pPr>
              <w:rPr>
                <w:rFonts w:ascii="Calibri" w:hAnsi="Calibri" w:cs="Calibri"/>
                <w:sz w:val="20"/>
                <w:szCs w:val="20"/>
                <w:lang w:val="en-US"/>
              </w:rPr>
            </w:pPr>
          </w:p>
        </w:tc>
      </w:tr>
      <w:tr w:rsidR="001659B5" w:rsidRPr="00141219" w14:paraId="485F3532" w14:textId="77777777" w:rsidTr="001659B5">
        <w:tc>
          <w:tcPr>
            <w:tcW w:w="2405" w:type="dxa"/>
          </w:tcPr>
          <w:p w14:paraId="5402EB62" w14:textId="3637B474" w:rsidR="001659B5" w:rsidRPr="00141219" w:rsidRDefault="001659B5" w:rsidP="001659B5">
            <w:pPr>
              <w:rPr>
                <w:rFonts w:ascii="Calibri" w:hAnsi="Calibri" w:cs="Calibri"/>
                <w:sz w:val="20"/>
                <w:szCs w:val="20"/>
              </w:rPr>
            </w:pPr>
            <w:r w:rsidRPr="00141219">
              <w:rPr>
                <w:rFonts w:ascii="Calibri" w:hAnsi="Calibri" w:cs="Calibri"/>
                <w:sz w:val="20"/>
                <w:szCs w:val="20"/>
              </w:rPr>
              <w:t>e) Information from the bi-annual Health survey to inform next steps</w:t>
            </w:r>
          </w:p>
        </w:tc>
        <w:tc>
          <w:tcPr>
            <w:tcW w:w="2410" w:type="dxa"/>
            <w:shd w:val="clear" w:color="auto" w:fill="FFFF00"/>
          </w:tcPr>
          <w:p w14:paraId="0F0CF375" w14:textId="68FD7BCB" w:rsidR="001659B5" w:rsidRPr="00141219" w:rsidRDefault="001659B5" w:rsidP="001659B5">
            <w:pPr>
              <w:pStyle w:val="ListParagraph"/>
              <w:numPr>
                <w:ilvl w:val="0"/>
                <w:numId w:val="17"/>
              </w:numPr>
              <w:ind w:left="174" w:hanging="174"/>
              <w:rPr>
                <w:rFonts w:ascii="Calibri" w:hAnsi="Calibri" w:cs="Calibri"/>
                <w:sz w:val="20"/>
                <w:szCs w:val="20"/>
                <w:lang w:val="en-US"/>
              </w:rPr>
            </w:pPr>
            <w:r w:rsidRPr="00141219">
              <w:rPr>
                <w:rFonts w:ascii="Calibri" w:hAnsi="Calibri" w:cs="Calibri"/>
                <w:sz w:val="20"/>
                <w:szCs w:val="20"/>
                <w:lang w:val="en-US"/>
              </w:rPr>
              <w:t>No Health survey required due to MOE change</w:t>
            </w:r>
          </w:p>
        </w:tc>
        <w:tc>
          <w:tcPr>
            <w:tcW w:w="6062" w:type="dxa"/>
          </w:tcPr>
          <w:p w14:paraId="7EE495B5" w14:textId="7B4DC56C" w:rsidR="001659B5" w:rsidRPr="00141219" w:rsidRDefault="00370291" w:rsidP="00370291">
            <w:pPr>
              <w:pStyle w:val="ListParagraph"/>
              <w:numPr>
                <w:ilvl w:val="0"/>
                <w:numId w:val="17"/>
              </w:numPr>
              <w:ind w:left="173" w:hanging="141"/>
              <w:rPr>
                <w:rFonts w:ascii="Calibri" w:hAnsi="Calibri" w:cs="Calibri"/>
                <w:sz w:val="20"/>
                <w:szCs w:val="20"/>
                <w:lang w:val="en-US"/>
              </w:rPr>
            </w:pPr>
            <w:r w:rsidRPr="00141219">
              <w:rPr>
                <w:rFonts w:ascii="Calibri" w:hAnsi="Calibri" w:cs="Calibri"/>
                <w:sz w:val="20"/>
                <w:szCs w:val="20"/>
                <w:lang w:val="en-US"/>
              </w:rPr>
              <w:t>BOT minutes</w:t>
            </w:r>
          </w:p>
        </w:tc>
        <w:tc>
          <w:tcPr>
            <w:tcW w:w="1849" w:type="dxa"/>
          </w:tcPr>
          <w:p w14:paraId="22504887" w14:textId="6EC29549" w:rsidR="001659B5" w:rsidRPr="00141219" w:rsidRDefault="00CC7E78" w:rsidP="001659B5">
            <w:pPr>
              <w:rPr>
                <w:rFonts w:ascii="Calibri" w:hAnsi="Calibri" w:cs="Calibri"/>
                <w:sz w:val="20"/>
                <w:szCs w:val="20"/>
                <w:lang w:val="en-US"/>
              </w:rPr>
            </w:pPr>
            <w:r w:rsidRPr="00141219">
              <w:rPr>
                <w:rFonts w:ascii="Calibri" w:hAnsi="Calibri" w:cs="Calibri"/>
                <w:sz w:val="20"/>
                <w:szCs w:val="20"/>
                <w:lang w:val="en-US"/>
              </w:rPr>
              <w:t>No variation</w:t>
            </w:r>
          </w:p>
        </w:tc>
        <w:tc>
          <w:tcPr>
            <w:tcW w:w="1586" w:type="dxa"/>
          </w:tcPr>
          <w:p w14:paraId="7CFB1B9C" w14:textId="02D92A67" w:rsidR="001659B5" w:rsidRPr="00141219" w:rsidRDefault="00CC7E78" w:rsidP="00CC7E78">
            <w:pPr>
              <w:pStyle w:val="ListParagraph"/>
              <w:numPr>
                <w:ilvl w:val="0"/>
                <w:numId w:val="25"/>
              </w:numPr>
              <w:ind w:left="60" w:hanging="142"/>
              <w:rPr>
                <w:rFonts w:ascii="Calibri" w:hAnsi="Calibri" w:cs="Calibri"/>
                <w:sz w:val="20"/>
                <w:szCs w:val="20"/>
                <w:lang w:val="en-US"/>
              </w:rPr>
            </w:pPr>
            <w:r w:rsidRPr="00141219">
              <w:rPr>
                <w:rFonts w:ascii="Calibri" w:hAnsi="Calibri" w:cs="Calibri"/>
                <w:sz w:val="20"/>
                <w:szCs w:val="20"/>
                <w:lang w:val="en-US"/>
              </w:rPr>
              <w:t>Awaiting MOE health curriculum</w:t>
            </w:r>
          </w:p>
        </w:tc>
      </w:tr>
      <w:tr w:rsidR="001659B5" w:rsidRPr="00141219" w14:paraId="1CAC5449" w14:textId="77777777" w:rsidTr="00CC7E78">
        <w:tc>
          <w:tcPr>
            <w:tcW w:w="2405" w:type="dxa"/>
          </w:tcPr>
          <w:p w14:paraId="4A336011" w14:textId="5BD2A90B" w:rsidR="001659B5" w:rsidRPr="00141219" w:rsidRDefault="001659B5" w:rsidP="001659B5">
            <w:pPr>
              <w:rPr>
                <w:rFonts w:ascii="Calibri" w:hAnsi="Calibri" w:cs="Calibri"/>
                <w:sz w:val="20"/>
                <w:szCs w:val="20"/>
                <w:lang w:val="en-US"/>
              </w:rPr>
            </w:pPr>
            <w:r w:rsidRPr="00141219">
              <w:rPr>
                <w:rFonts w:ascii="Calibri" w:hAnsi="Calibri" w:cs="Calibri"/>
                <w:sz w:val="20"/>
                <w:szCs w:val="20"/>
                <w:lang w:val="en-US"/>
              </w:rPr>
              <w:t>f) Introduce the Positive Vibes Only initiative</w:t>
            </w:r>
          </w:p>
        </w:tc>
        <w:tc>
          <w:tcPr>
            <w:tcW w:w="2410" w:type="dxa"/>
            <w:shd w:val="clear" w:color="auto" w:fill="EE0000"/>
          </w:tcPr>
          <w:p w14:paraId="2FF938AE" w14:textId="52A6B0EB" w:rsidR="001659B5" w:rsidRPr="00141219" w:rsidRDefault="001659B5" w:rsidP="001659B5">
            <w:pPr>
              <w:pStyle w:val="ListParagraph"/>
              <w:numPr>
                <w:ilvl w:val="0"/>
                <w:numId w:val="17"/>
              </w:numPr>
              <w:ind w:left="174" w:hanging="174"/>
              <w:rPr>
                <w:rFonts w:ascii="Calibri" w:hAnsi="Calibri" w:cs="Calibri"/>
                <w:sz w:val="20"/>
                <w:szCs w:val="20"/>
                <w:lang w:val="en-US"/>
              </w:rPr>
            </w:pPr>
            <w:r w:rsidRPr="00141219">
              <w:rPr>
                <w:rFonts w:ascii="Calibri" w:hAnsi="Calibri" w:cs="Calibri"/>
                <w:sz w:val="20"/>
                <w:szCs w:val="20"/>
                <w:lang w:val="en-US"/>
              </w:rPr>
              <w:t>Director of Sport appointed late 2025</w:t>
            </w:r>
          </w:p>
        </w:tc>
        <w:tc>
          <w:tcPr>
            <w:tcW w:w="6062" w:type="dxa"/>
          </w:tcPr>
          <w:p w14:paraId="07003026" w14:textId="596BB774" w:rsidR="001659B5" w:rsidRPr="00141219" w:rsidRDefault="001659B5" w:rsidP="00CC7E78">
            <w:pPr>
              <w:pStyle w:val="ListParagraph"/>
              <w:numPr>
                <w:ilvl w:val="0"/>
                <w:numId w:val="17"/>
              </w:numPr>
              <w:ind w:left="173" w:hanging="141"/>
              <w:rPr>
                <w:rFonts w:ascii="Calibri" w:hAnsi="Calibri" w:cs="Calibri"/>
                <w:sz w:val="20"/>
                <w:szCs w:val="20"/>
                <w:lang w:val="en-US"/>
              </w:rPr>
            </w:pPr>
            <w:r w:rsidRPr="00141219">
              <w:rPr>
                <w:rFonts w:ascii="Calibri" w:hAnsi="Calibri" w:cs="Calibri"/>
                <w:sz w:val="20"/>
                <w:szCs w:val="20"/>
                <w:lang w:val="en-US"/>
              </w:rPr>
              <w:t>Met with Sport Waikato at end of December to roll out in 2026</w:t>
            </w:r>
          </w:p>
        </w:tc>
        <w:tc>
          <w:tcPr>
            <w:tcW w:w="1849" w:type="dxa"/>
          </w:tcPr>
          <w:p w14:paraId="2D43D97A" w14:textId="7E9B528C" w:rsidR="001659B5" w:rsidRPr="00141219" w:rsidRDefault="00CC7E78" w:rsidP="001659B5">
            <w:pPr>
              <w:rPr>
                <w:rFonts w:ascii="Calibri" w:hAnsi="Calibri" w:cs="Calibri"/>
                <w:sz w:val="20"/>
                <w:szCs w:val="20"/>
                <w:lang w:val="en-US"/>
              </w:rPr>
            </w:pPr>
            <w:r w:rsidRPr="00141219">
              <w:rPr>
                <w:rFonts w:ascii="Calibri" w:hAnsi="Calibri" w:cs="Calibri"/>
                <w:sz w:val="20"/>
                <w:szCs w:val="20"/>
                <w:lang w:val="en-US"/>
              </w:rPr>
              <w:t>Limited progress</w:t>
            </w:r>
          </w:p>
        </w:tc>
        <w:tc>
          <w:tcPr>
            <w:tcW w:w="1586" w:type="dxa"/>
          </w:tcPr>
          <w:p w14:paraId="1EFAF597" w14:textId="77777777" w:rsidR="001659B5" w:rsidRPr="00141219" w:rsidRDefault="001659B5" w:rsidP="001659B5">
            <w:pPr>
              <w:rPr>
                <w:rFonts w:ascii="Calibri" w:hAnsi="Calibri" w:cs="Calibri"/>
                <w:sz w:val="20"/>
                <w:szCs w:val="20"/>
                <w:lang w:val="en-US"/>
              </w:rPr>
            </w:pPr>
          </w:p>
        </w:tc>
      </w:tr>
      <w:tr w:rsidR="001659B5" w:rsidRPr="00141219" w14:paraId="224A22E5" w14:textId="77777777" w:rsidTr="00313F61">
        <w:tc>
          <w:tcPr>
            <w:tcW w:w="14312" w:type="dxa"/>
            <w:gridSpan w:val="5"/>
          </w:tcPr>
          <w:p w14:paraId="3C6FA643" w14:textId="0944C4C4" w:rsidR="001659B5" w:rsidRPr="00141219" w:rsidRDefault="001659B5" w:rsidP="001659B5">
            <w:pPr>
              <w:rPr>
                <w:rFonts w:ascii="Calibri" w:hAnsi="Calibri" w:cs="Calibri"/>
                <w:b/>
                <w:bCs/>
                <w:color w:val="EE0000"/>
                <w:lang w:val="en-US"/>
              </w:rPr>
            </w:pPr>
            <w:r w:rsidRPr="00141219">
              <w:rPr>
                <w:rFonts w:ascii="Calibri" w:hAnsi="Calibri" w:cs="Calibri"/>
                <w:b/>
                <w:bCs/>
                <w:color w:val="EE0000"/>
              </w:rPr>
              <w:t xml:space="preserve">Annual Plan Goal 4: Whanau and Community </w:t>
            </w:r>
          </w:p>
        </w:tc>
      </w:tr>
      <w:tr w:rsidR="001659B5" w:rsidRPr="00141219" w14:paraId="1DBCEF0C" w14:textId="77777777" w:rsidTr="00812D87">
        <w:tc>
          <w:tcPr>
            <w:tcW w:w="2405" w:type="dxa"/>
          </w:tcPr>
          <w:p w14:paraId="2F0045B1" w14:textId="1CEFFC50" w:rsidR="001659B5" w:rsidRPr="00141219" w:rsidRDefault="001659B5" w:rsidP="001659B5">
            <w:pPr>
              <w:rPr>
                <w:rFonts w:ascii="Calibri" w:hAnsi="Calibri" w:cs="Calibri"/>
                <w:b/>
                <w:bCs/>
                <w:color w:val="215E99" w:themeColor="text2" w:themeTint="BF"/>
                <w:sz w:val="20"/>
                <w:szCs w:val="20"/>
              </w:rPr>
            </w:pPr>
            <w:r w:rsidRPr="00141219">
              <w:rPr>
                <w:rFonts w:ascii="Calibri" w:hAnsi="Calibri" w:cs="Calibri"/>
                <w:b/>
                <w:bCs/>
                <w:color w:val="215E99" w:themeColor="text2" w:themeTint="BF"/>
                <w:sz w:val="20"/>
                <w:szCs w:val="20"/>
              </w:rPr>
              <w:t>4.1 – Strengthen the connection with whanau and their students learning and development</w:t>
            </w:r>
          </w:p>
          <w:p w14:paraId="7A9EB70A" w14:textId="36D59F19" w:rsidR="001659B5" w:rsidRPr="00141219" w:rsidRDefault="001659B5" w:rsidP="001659B5">
            <w:pPr>
              <w:rPr>
                <w:rFonts w:ascii="Calibri" w:hAnsi="Calibri" w:cs="Calibri"/>
                <w:sz w:val="20"/>
                <w:szCs w:val="20"/>
              </w:rPr>
            </w:pPr>
            <w:r w:rsidRPr="00141219">
              <w:rPr>
                <w:rFonts w:ascii="Calibri" w:hAnsi="Calibri" w:cs="Calibri"/>
                <w:sz w:val="20"/>
                <w:szCs w:val="20"/>
              </w:rPr>
              <w:t xml:space="preserve">a) Yr 2 of the Community Liaison Roles </w:t>
            </w:r>
          </w:p>
        </w:tc>
        <w:tc>
          <w:tcPr>
            <w:tcW w:w="2410" w:type="dxa"/>
            <w:shd w:val="clear" w:color="auto" w:fill="00B050"/>
          </w:tcPr>
          <w:p w14:paraId="76417040" w14:textId="77777777" w:rsidR="001659B5" w:rsidRPr="00141219" w:rsidRDefault="00812D87" w:rsidP="00CC7E78">
            <w:pPr>
              <w:pStyle w:val="ListParagraph"/>
              <w:numPr>
                <w:ilvl w:val="0"/>
                <w:numId w:val="27"/>
              </w:numPr>
              <w:ind w:left="174" w:hanging="174"/>
              <w:rPr>
                <w:rFonts w:ascii="Calibri" w:hAnsi="Calibri" w:cs="Calibri"/>
                <w:sz w:val="20"/>
                <w:szCs w:val="20"/>
                <w:lang w:val="en-US"/>
              </w:rPr>
            </w:pPr>
            <w:r w:rsidRPr="00141219">
              <w:rPr>
                <w:rFonts w:ascii="Calibri" w:hAnsi="Calibri" w:cs="Calibri"/>
                <w:sz w:val="20"/>
                <w:szCs w:val="20"/>
                <w:lang w:val="en-US"/>
              </w:rPr>
              <w:t>Role disestablished by MOE at the end of 2025 through collective bargaining</w:t>
            </w:r>
          </w:p>
          <w:p w14:paraId="3D6DCB99" w14:textId="1979C05A" w:rsidR="0069539C" w:rsidRPr="00141219" w:rsidRDefault="0069539C" w:rsidP="00CC7E78">
            <w:pPr>
              <w:pStyle w:val="ListParagraph"/>
              <w:numPr>
                <w:ilvl w:val="0"/>
                <w:numId w:val="27"/>
              </w:numPr>
              <w:ind w:left="174" w:hanging="174"/>
              <w:rPr>
                <w:rFonts w:ascii="Calibri" w:hAnsi="Calibri" w:cs="Calibri"/>
                <w:sz w:val="20"/>
                <w:szCs w:val="20"/>
                <w:lang w:val="en-US"/>
              </w:rPr>
            </w:pPr>
            <w:r w:rsidRPr="00141219">
              <w:rPr>
                <w:rFonts w:ascii="Calibri" w:hAnsi="Calibri" w:cs="Calibri"/>
                <w:sz w:val="20"/>
                <w:szCs w:val="20"/>
                <w:lang w:val="en-US"/>
              </w:rPr>
              <w:t>Replace my MC Engagement Officer</w:t>
            </w:r>
          </w:p>
          <w:p w14:paraId="35E0F571" w14:textId="00719779" w:rsidR="00812D87" w:rsidRPr="00141219" w:rsidRDefault="00812D87" w:rsidP="00812D87">
            <w:pPr>
              <w:pStyle w:val="ListParagraph"/>
              <w:ind w:left="174"/>
              <w:rPr>
                <w:rFonts w:ascii="Calibri" w:hAnsi="Calibri" w:cs="Calibri"/>
                <w:sz w:val="20"/>
                <w:szCs w:val="20"/>
                <w:lang w:val="en-US"/>
              </w:rPr>
            </w:pPr>
          </w:p>
        </w:tc>
        <w:tc>
          <w:tcPr>
            <w:tcW w:w="6062" w:type="dxa"/>
          </w:tcPr>
          <w:p w14:paraId="1234BECE" w14:textId="3F7B9C6D" w:rsidR="001659B5" w:rsidRPr="00141219" w:rsidRDefault="001659B5" w:rsidP="00812D87">
            <w:pPr>
              <w:pStyle w:val="ListParagraph"/>
              <w:ind w:left="173"/>
              <w:rPr>
                <w:rFonts w:ascii="Calibri" w:hAnsi="Calibri" w:cs="Calibri"/>
                <w:sz w:val="20"/>
                <w:szCs w:val="20"/>
                <w:lang w:val="en-US"/>
              </w:rPr>
            </w:pPr>
          </w:p>
        </w:tc>
        <w:tc>
          <w:tcPr>
            <w:tcW w:w="1849" w:type="dxa"/>
          </w:tcPr>
          <w:p w14:paraId="0C8894A5" w14:textId="2185C25F" w:rsidR="001659B5" w:rsidRPr="00141219" w:rsidRDefault="00CC7E78" w:rsidP="001659B5">
            <w:pPr>
              <w:rPr>
                <w:rFonts w:ascii="Calibri" w:hAnsi="Calibri" w:cs="Calibri"/>
                <w:sz w:val="20"/>
                <w:szCs w:val="20"/>
                <w:lang w:val="en-US"/>
              </w:rPr>
            </w:pPr>
            <w:r w:rsidRPr="00141219">
              <w:rPr>
                <w:rFonts w:ascii="Calibri" w:hAnsi="Calibri" w:cs="Calibri"/>
                <w:sz w:val="20"/>
                <w:szCs w:val="20"/>
                <w:lang w:val="en-US"/>
              </w:rPr>
              <w:t xml:space="preserve">No </w:t>
            </w:r>
            <w:r w:rsidR="00812D87" w:rsidRPr="00141219">
              <w:rPr>
                <w:rFonts w:ascii="Calibri" w:hAnsi="Calibri" w:cs="Calibri"/>
                <w:sz w:val="20"/>
                <w:szCs w:val="20"/>
                <w:lang w:val="en-US"/>
              </w:rPr>
              <w:t>variation</w:t>
            </w:r>
          </w:p>
        </w:tc>
        <w:tc>
          <w:tcPr>
            <w:tcW w:w="1586" w:type="dxa"/>
          </w:tcPr>
          <w:p w14:paraId="6EBB2D12" w14:textId="67353CFD" w:rsidR="001659B5" w:rsidRPr="00141219" w:rsidRDefault="00812D87" w:rsidP="00812D87">
            <w:pPr>
              <w:pStyle w:val="ListParagraph"/>
              <w:numPr>
                <w:ilvl w:val="0"/>
                <w:numId w:val="17"/>
              </w:numPr>
              <w:ind w:left="60" w:hanging="142"/>
              <w:rPr>
                <w:rFonts w:ascii="Calibri" w:hAnsi="Calibri" w:cs="Calibri"/>
                <w:sz w:val="20"/>
                <w:szCs w:val="20"/>
                <w:lang w:val="en-US"/>
              </w:rPr>
            </w:pPr>
            <w:r w:rsidRPr="00141219">
              <w:rPr>
                <w:rFonts w:ascii="Calibri" w:hAnsi="Calibri" w:cs="Calibri"/>
                <w:sz w:val="20"/>
                <w:szCs w:val="20"/>
                <w:lang w:val="en-US"/>
              </w:rPr>
              <w:t>Appointed our own Engagement Officer for 2026-7</w:t>
            </w:r>
          </w:p>
        </w:tc>
      </w:tr>
      <w:tr w:rsidR="001659B5" w:rsidRPr="00141219" w14:paraId="45961171" w14:textId="77777777" w:rsidTr="00812D87">
        <w:tc>
          <w:tcPr>
            <w:tcW w:w="2405" w:type="dxa"/>
          </w:tcPr>
          <w:p w14:paraId="07F31558" w14:textId="384B2BA1" w:rsidR="001659B5" w:rsidRPr="00141219" w:rsidRDefault="001659B5" w:rsidP="001659B5">
            <w:pPr>
              <w:rPr>
                <w:rFonts w:ascii="Calibri" w:hAnsi="Calibri" w:cs="Calibri"/>
                <w:sz w:val="20"/>
                <w:szCs w:val="20"/>
              </w:rPr>
            </w:pPr>
            <w:r w:rsidRPr="00141219">
              <w:rPr>
                <w:rFonts w:ascii="Calibri" w:hAnsi="Calibri" w:cs="Calibri"/>
                <w:sz w:val="20"/>
                <w:szCs w:val="20"/>
              </w:rPr>
              <w:t>b) Refining the use of Schoolbridge to increase the communication between school and home</w:t>
            </w:r>
          </w:p>
        </w:tc>
        <w:tc>
          <w:tcPr>
            <w:tcW w:w="2410" w:type="dxa"/>
            <w:shd w:val="clear" w:color="auto" w:fill="00B050"/>
          </w:tcPr>
          <w:p w14:paraId="1386905C" w14:textId="794F993D" w:rsidR="001659B5" w:rsidRPr="00141219" w:rsidRDefault="00812D87" w:rsidP="00CC7E78">
            <w:pPr>
              <w:pStyle w:val="ListParagraph"/>
              <w:numPr>
                <w:ilvl w:val="0"/>
                <w:numId w:val="27"/>
              </w:numPr>
              <w:ind w:left="174" w:hanging="174"/>
              <w:rPr>
                <w:rFonts w:ascii="Calibri" w:hAnsi="Calibri" w:cs="Calibri"/>
                <w:sz w:val="20"/>
                <w:szCs w:val="20"/>
                <w:lang w:val="en-US"/>
              </w:rPr>
            </w:pPr>
            <w:r w:rsidRPr="00141219">
              <w:rPr>
                <w:rFonts w:ascii="Calibri" w:hAnsi="Calibri" w:cs="Calibri"/>
                <w:sz w:val="20"/>
                <w:szCs w:val="20"/>
                <w:lang w:val="en-US"/>
              </w:rPr>
              <w:t>Review completed at end of 2025</w:t>
            </w:r>
          </w:p>
        </w:tc>
        <w:tc>
          <w:tcPr>
            <w:tcW w:w="6062" w:type="dxa"/>
          </w:tcPr>
          <w:p w14:paraId="2C5CE686" w14:textId="3028A1D5" w:rsidR="001659B5" w:rsidRPr="00141219" w:rsidRDefault="00812D87" w:rsidP="00812D87">
            <w:pPr>
              <w:pStyle w:val="ListParagraph"/>
              <w:numPr>
                <w:ilvl w:val="0"/>
                <w:numId w:val="17"/>
              </w:numPr>
              <w:ind w:left="173" w:hanging="173"/>
              <w:rPr>
                <w:rFonts w:ascii="Calibri" w:hAnsi="Calibri" w:cs="Calibri"/>
                <w:sz w:val="20"/>
                <w:szCs w:val="20"/>
                <w:lang w:val="en-US"/>
              </w:rPr>
            </w:pPr>
            <w:r w:rsidRPr="00141219">
              <w:rPr>
                <w:rFonts w:ascii="Calibri" w:hAnsi="Calibri" w:cs="Calibri"/>
                <w:sz w:val="20"/>
                <w:szCs w:val="20"/>
                <w:lang w:val="en-US"/>
              </w:rPr>
              <w:t>Delegations ladder</w:t>
            </w:r>
          </w:p>
        </w:tc>
        <w:tc>
          <w:tcPr>
            <w:tcW w:w="1849" w:type="dxa"/>
          </w:tcPr>
          <w:p w14:paraId="03047900" w14:textId="79BE4941" w:rsidR="001659B5" w:rsidRPr="00141219" w:rsidRDefault="00812D87" w:rsidP="001659B5">
            <w:pPr>
              <w:rPr>
                <w:rFonts w:ascii="Calibri" w:hAnsi="Calibri" w:cs="Calibri"/>
                <w:sz w:val="20"/>
                <w:szCs w:val="20"/>
                <w:lang w:val="en-US"/>
              </w:rPr>
            </w:pPr>
            <w:r w:rsidRPr="00141219">
              <w:rPr>
                <w:rFonts w:ascii="Calibri" w:hAnsi="Calibri" w:cs="Calibri"/>
                <w:sz w:val="20"/>
                <w:szCs w:val="20"/>
                <w:lang w:val="en-US"/>
              </w:rPr>
              <w:t>Refined process</w:t>
            </w:r>
          </w:p>
        </w:tc>
        <w:tc>
          <w:tcPr>
            <w:tcW w:w="1586" w:type="dxa"/>
          </w:tcPr>
          <w:p w14:paraId="5DA2B211" w14:textId="77777777" w:rsidR="001659B5" w:rsidRPr="00141219" w:rsidRDefault="001659B5" w:rsidP="001659B5">
            <w:pPr>
              <w:rPr>
                <w:rFonts w:ascii="Calibri" w:hAnsi="Calibri" w:cs="Calibri"/>
                <w:sz w:val="20"/>
                <w:szCs w:val="20"/>
                <w:lang w:val="en-US"/>
              </w:rPr>
            </w:pPr>
          </w:p>
        </w:tc>
      </w:tr>
      <w:tr w:rsidR="001659B5" w:rsidRPr="00141219" w14:paraId="47A935F2" w14:textId="77777777" w:rsidTr="00812D87">
        <w:tc>
          <w:tcPr>
            <w:tcW w:w="2405" w:type="dxa"/>
          </w:tcPr>
          <w:p w14:paraId="059063BB" w14:textId="3642B5F4" w:rsidR="001659B5" w:rsidRPr="00141219" w:rsidRDefault="001659B5" w:rsidP="001659B5">
            <w:pPr>
              <w:rPr>
                <w:rFonts w:ascii="Calibri" w:hAnsi="Calibri" w:cs="Calibri"/>
                <w:b/>
                <w:bCs/>
                <w:sz w:val="20"/>
                <w:szCs w:val="20"/>
              </w:rPr>
            </w:pPr>
            <w:r w:rsidRPr="00141219">
              <w:rPr>
                <w:rFonts w:ascii="Calibri" w:hAnsi="Calibri" w:cs="Calibri"/>
                <w:sz w:val="20"/>
                <w:szCs w:val="20"/>
              </w:rPr>
              <w:t>c) Further developing communication through social media platforms</w:t>
            </w:r>
          </w:p>
        </w:tc>
        <w:tc>
          <w:tcPr>
            <w:tcW w:w="2410" w:type="dxa"/>
            <w:shd w:val="clear" w:color="auto" w:fill="00B050"/>
          </w:tcPr>
          <w:p w14:paraId="0F4EB01D" w14:textId="1E440FB7" w:rsidR="001659B5" w:rsidRPr="00141219" w:rsidRDefault="00812D87" w:rsidP="00CC7E78">
            <w:pPr>
              <w:pStyle w:val="ListParagraph"/>
              <w:numPr>
                <w:ilvl w:val="0"/>
                <w:numId w:val="27"/>
              </w:numPr>
              <w:ind w:left="174" w:hanging="174"/>
              <w:rPr>
                <w:rFonts w:ascii="Calibri" w:hAnsi="Calibri" w:cs="Calibri"/>
                <w:sz w:val="20"/>
                <w:szCs w:val="20"/>
                <w:lang w:val="en-US"/>
              </w:rPr>
            </w:pPr>
            <w:r w:rsidRPr="00141219">
              <w:rPr>
                <w:rFonts w:ascii="Calibri" w:hAnsi="Calibri" w:cs="Calibri"/>
                <w:sz w:val="20"/>
                <w:szCs w:val="20"/>
                <w:lang w:val="en-US"/>
              </w:rPr>
              <w:t>Increase in Schoolbridge use by parents and staff</w:t>
            </w:r>
          </w:p>
        </w:tc>
        <w:tc>
          <w:tcPr>
            <w:tcW w:w="6062" w:type="dxa"/>
          </w:tcPr>
          <w:p w14:paraId="31E26D68" w14:textId="00A82227" w:rsidR="001659B5" w:rsidRDefault="00812D87" w:rsidP="00812D87">
            <w:pPr>
              <w:pStyle w:val="ListParagraph"/>
              <w:numPr>
                <w:ilvl w:val="0"/>
                <w:numId w:val="17"/>
              </w:numPr>
              <w:ind w:left="173" w:hanging="173"/>
              <w:rPr>
                <w:rFonts w:ascii="Calibri" w:hAnsi="Calibri" w:cs="Calibri"/>
                <w:sz w:val="20"/>
                <w:szCs w:val="20"/>
                <w:lang w:val="en-US"/>
              </w:rPr>
            </w:pPr>
            <w:r w:rsidRPr="00141219">
              <w:rPr>
                <w:rFonts w:ascii="Calibri" w:hAnsi="Calibri" w:cs="Calibri"/>
                <w:sz w:val="20"/>
                <w:szCs w:val="20"/>
                <w:lang w:val="en-US"/>
              </w:rPr>
              <w:t>Schoolbridge Ap</w:t>
            </w:r>
            <w:r w:rsidR="00B06DC6">
              <w:rPr>
                <w:rFonts w:ascii="Calibri" w:hAnsi="Calibri" w:cs="Calibri"/>
                <w:sz w:val="20"/>
                <w:szCs w:val="20"/>
                <w:lang w:val="en-US"/>
              </w:rPr>
              <w:t>p</w:t>
            </w:r>
          </w:p>
          <w:p w14:paraId="58C6FE55" w14:textId="246A0B0C" w:rsidR="008D52F7" w:rsidRPr="00141219" w:rsidRDefault="008D52F7" w:rsidP="00812D87">
            <w:pPr>
              <w:pStyle w:val="ListParagraph"/>
              <w:numPr>
                <w:ilvl w:val="0"/>
                <w:numId w:val="17"/>
              </w:numPr>
              <w:ind w:left="173" w:hanging="173"/>
              <w:rPr>
                <w:rFonts w:ascii="Calibri" w:hAnsi="Calibri" w:cs="Calibri"/>
                <w:sz w:val="20"/>
                <w:szCs w:val="20"/>
                <w:lang w:val="en-US"/>
              </w:rPr>
            </w:pPr>
          </w:p>
        </w:tc>
        <w:tc>
          <w:tcPr>
            <w:tcW w:w="1849" w:type="dxa"/>
          </w:tcPr>
          <w:p w14:paraId="6517ECC0" w14:textId="020F04EB" w:rsidR="001659B5" w:rsidRPr="00141219" w:rsidRDefault="00812D87" w:rsidP="001659B5">
            <w:pPr>
              <w:rPr>
                <w:rFonts w:ascii="Calibri" w:hAnsi="Calibri" w:cs="Calibri"/>
                <w:sz w:val="20"/>
                <w:szCs w:val="20"/>
                <w:lang w:val="en-US"/>
              </w:rPr>
            </w:pPr>
            <w:r w:rsidRPr="00141219">
              <w:rPr>
                <w:rFonts w:ascii="Calibri" w:hAnsi="Calibri" w:cs="Calibri"/>
                <w:sz w:val="20"/>
                <w:szCs w:val="20"/>
                <w:lang w:val="en-US"/>
              </w:rPr>
              <w:t>Increased use</w:t>
            </w:r>
          </w:p>
        </w:tc>
        <w:tc>
          <w:tcPr>
            <w:tcW w:w="1586" w:type="dxa"/>
          </w:tcPr>
          <w:p w14:paraId="61E274D7" w14:textId="77777777" w:rsidR="001659B5" w:rsidRPr="00141219" w:rsidRDefault="001659B5" w:rsidP="001659B5">
            <w:pPr>
              <w:rPr>
                <w:rFonts w:ascii="Calibri" w:hAnsi="Calibri" w:cs="Calibri"/>
                <w:sz w:val="20"/>
                <w:szCs w:val="20"/>
                <w:lang w:val="en-US"/>
              </w:rPr>
            </w:pPr>
          </w:p>
        </w:tc>
      </w:tr>
      <w:tr w:rsidR="001659B5" w:rsidRPr="00141219" w14:paraId="5B96F631" w14:textId="77777777" w:rsidTr="00812D87">
        <w:tc>
          <w:tcPr>
            <w:tcW w:w="2405" w:type="dxa"/>
          </w:tcPr>
          <w:p w14:paraId="277E4E3B" w14:textId="209654B8" w:rsidR="001659B5" w:rsidRPr="00141219" w:rsidRDefault="001659B5" w:rsidP="001659B5">
            <w:pPr>
              <w:rPr>
                <w:rFonts w:ascii="Calibri" w:hAnsi="Calibri" w:cs="Calibri"/>
                <w:sz w:val="20"/>
                <w:szCs w:val="20"/>
                <w:lang w:val="en-US"/>
              </w:rPr>
            </w:pPr>
            <w:r w:rsidRPr="00141219">
              <w:rPr>
                <w:rFonts w:ascii="Calibri" w:hAnsi="Calibri" w:cs="Calibri"/>
                <w:sz w:val="20"/>
                <w:szCs w:val="20"/>
                <w:lang w:val="en-US"/>
              </w:rPr>
              <w:t>d) Continue to develop contributing schools’ transition programmes</w:t>
            </w:r>
          </w:p>
        </w:tc>
        <w:tc>
          <w:tcPr>
            <w:tcW w:w="2410" w:type="dxa"/>
            <w:shd w:val="clear" w:color="auto" w:fill="00B050"/>
          </w:tcPr>
          <w:p w14:paraId="338BF67D" w14:textId="4F723E41" w:rsidR="001659B5" w:rsidRPr="00141219" w:rsidRDefault="00812D87" w:rsidP="00CC7E78">
            <w:pPr>
              <w:pStyle w:val="ListParagraph"/>
              <w:numPr>
                <w:ilvl w:val="0"/>
                <w:numId w:val="27"/>
              </w:numPr>
              <w:ind w:left="174" w:hanging="174"/>
              <w:rPr>
                <w:rFonts w:ascii="Calibri" w:hAnsi="Calibri" w:cs="Calibri"/>
                <w:sz w:val="20"/>
                <w:szCs w:val="20"/>
                <w:lang w:val="en-US"/>
              </w:rPr>
            </w:pPr>
            <w:r w:rsidRPr="00141219">
              <w:rPr>
                <w:rFonts w:ascii="Calibri" w:hAnsi="Calibri" w:cs="Calibri"/>
                <w:sz w:val="20"/>
                <w:szCs w:val="20"/>
                <w:lang w:val="en-US"/>
              </w:rPr>
              <w:t>Yr 12 Tuakana-Teina programme worked well</w:t>
            </w:r>
          </w:p>
        </w:tc>
        <w:tc>
          <w:tcPr>
            <w:tcW w:w="6062" w:type="dxa"/>
          </w:tcPr>
          <w:p w14:paraId="5F1492A3" w14:textId="77777777" w:rsidR="001659B5" w:rsidRPr="00141219" w:rsidRDefault="00812D87" w:rsidP="00812D87">
            <w:pPr>
              <w:pStyle w:val="ListParagraph"/>
              <w:numPr>
                <w:ilvl w:val="0"/>
                <w:numId w:val="17"/>
              </w:numPr>
              <w:ind w:left="173" w:hanging="173"/>
              <w:rPr>
                <w:rFonts w:ascii="Calibri" w:hAnsi="Calibri" w:cs="Calibri"/>
                <w:sz w:val="20"/>
                <w:szCs w:val="20"/>
                <w:lang w:val="en-US"/>
              </w:rPr>
            </w:pPr>
            <w:r w:rsidRPr="00141219">
              <w:rPr>
                <w:rFonts w:ascii="Calibri" w:hAnsi="Calibri" w:cs="Calibri"/>
                <w:sz w:val="20"/>
                <w:szCs w:val="20"/>
                <w:lang w:val="en-US"/>
              </w:rPr>
              <w:t>Yr 9 Student information handbook to staff</w:t>
            </w:r>
          </w:p>
          <w:p w14:paraId="1B7BF713" w14:textId="1CAEBCA7" w:rsidR="00812D87" w:rsidRPr="00141219" w:rsidRDefault="00812D87" w:rsidP="00812D87">
            <w:pPr>
              <w:pStyle w:val="ListParagraph"/>
              <w:numPr>
                <w:ilvl w:val="0"/>
                <w:numId w:val="17"/>
              </w:numPr>
              <w:ind w:left="173" w:hanging="173"/>
              <w:rPr>
                <w:rFonts w:ascii="Calibri" w:hAnsi="Calibri" w:cs="Calibri"/>
                <w:sz w:val="20"/>
                <w:szCs w:val="20"/>
                <w:lang w:val="en-US"/>
              </w:rPr>
            </w:pPr>
            <w:r w:rsidRPr="00141219">
              <w:rPr>
                <w:rFonts w:ascii="Calibri" w:hAnsi="Calibri" w:cs="Calibri"/>
                <w:sz w:val="20"/>
                <w:szCs w:val="20"/>
                <w:lang w:val="en-US"/>
              </w:rPr>
              <w:t>Newsletters and introductory information set out to new families</w:t>
            </w:r>
          </w:p>
        </w:tc>
        <w:tc>
          <w:tcPr>
            <w:tcW w:w="1849" w:type="dxa"/>
          </w:tcPr>
          <w:p w14:paraId="7DC24953" w14:textId="6BD9D17A" w:rsidR="001659B5" w:rsidRPr="00141219" w:rsidRDefault="00812D87" w:rsidP="001659B5">
            <w:pPr>
              <w:rPr>
                <w:rFonts w:ascii="Calibri" w:hAnsi="Calibri" w:cs="Calibri"/>
                <w:sz w:val="20"/>
                <w:szCs w:val="20"/>
                <w:lang w:val="en-US"/>
              </w:rPr>
            </w:pPr>
            <w:r w:rsidRPr="00141219">
              <w:rPr>
                <w:rFonts w:ascii="Calibri" w:hAnsi="Calibri" w:cs="Calibri"/>
                <w:sz w:val="20"/>
                <w:szCs w:val="20"/>
                <w:lang w:val="en-US"/>
              </w:rPr>
              <w:t>No variation</w:t>
            </w:r>
          </w:p>
        </w:tc>
        <w:tc>
          <w:tcPr>
            <w:tcW w:w="1586" w:type="dxa"/>
          </w:tcPr>
          <w:p w14:paraId="2183E28D" w14:textId="77777777" w:rsidR="001659B5" w:rsidRPr="00141219" w:rsidRDefault="001659B5" w:rsidP="001659B5">
            <w:pPr>
              <w:rPr>
                <w:rFonts w:ascii="Calibri" w:hAnsi="Calibri" w:cs="Calibri"/>
                <w:sz w:val="20"/>
                <w:szCs w:val="20"/>
                <w:lang w:val="en-US"/>
              </w:rPr>
            </w:pPr>
          </w:p>
        </w:tc>
      </w:tr>
      <w:tr w:rsidR="001659B5" w:rsidRPr="00141219" w14:paraId="0A829346" w14:textId="77777777" w:rsidTr="00812D87">
        <w:tc>
          <w:tcPr>
            <w:tcW w:w="2405" w:type="dxa"/>
          </w:tcPr>
          <w:p w14:paraId="6365E0FA" w14:textId="061B7B6C" w:rsidR="001659B5" w:rsidRPr="00141219" w:rsidRDefault="001659B5" w:rsidP="001659B5">
            <w:pPr>
              <w:rPr>
                <w:rFonts w:ascii="Calibri" w:hAnsi="Calibri" w:cs="Calibri"/>
                <w:b/>
                <w:bCs/>
                <w:color w:val="215E99" w:themeColor="text2" w:themeTint="BF"/>
                <w:sz w:val="20"/>
                <w:szCs w:val="20"/>
              </w:rPr>
            </w:pPr>
            <w:r w:rsidRPr="00141219">
              <w:rPr>
                <w:rFonts w:ascii="Calibri" w:hAnsi="Calibri" w:cs="Calibri"/>
                <w:b/>
                <w:bCs/>
                <w:color w:val="215E99" w:themeColor="text2" w:themeTint="BF"/>
                <w:sz w:val="20"/>
                <w:szCs w:val="20"/>
              </w:rPr>
              <w:t>4.2 - Strengthen relationships with our community that aligns</w:t>
            </w:r>
          </w:p>
          <w:p w14:paraId="5674CEB4" w14:textId="3DAF49F3" w:rsidR="001659B5" w:rsidRPr="00141219" w:rsidRDefault="001659B5" w:rsidP="001659B5">
            <w:pPr>
              <w:rPr>
                <w:rFonts w:ascii="Calibri" w:hAnsi="Calibri" w:cs="Calibri"/>
                <w:color w:val="215E99" w:themeColor="text2" w:themeTint="BF"/>
                <w:sz w:val="20"/>
                <w:szCs w:val="20"/>
              </w:rPr>
            </w:pPr>
            <w:r w:rsidRPr="00141219">
              <w:rPr>
                <w:rFonts w:ascii="Calibri" w:hAnsi="Calibri" w:cs="Calibri"/>
                <w:b/>
                <w:bCs/>
                <w:color w:val="215E99" w:themeColor="text2" w:themeTint="BF"/>
                <w:sz w:val="20"/>
                <w:szCs w:val="20"/>
              </w:rPr>
              <w:t>aspirations and strategic direction</w:t>
            </w:r>
          </w:p>
          <w:p w14:paraId="686734F7" w14:textId="1988154D" w:rsidR="001659B5" w:rsidRPr="00141219" w:rsidRDefault="001659B5" w:rsidP="001659B5">
            <w:pPr>
              <w:rPr>
                <w:rFonts w:ascii="Calibri" w:hAnsi="Calibri" w:cs="Calibri"/>
                <w:sz w:val="20"/>
                <w:szCs w:val="20"/>
              </w:rPr>
            </w:pPr>
            <w:r w:rsidRPr="00141219">
              <w:rPr>
                <w:rFonts w:ascii="Calibri" w:hAnsi="Calibri" w:cs="Calibri"/>
                <w:sz w:val="20"/>
                <w:szCs w:val="20"/>
              </w:rPr>
              <w:t>a) Managing sponsorship relationships with our community businesses</w:t>
            </w:r>
          </w:p>
        </w:tc>
        <w:tc>
          <w:tcPr>
            <w:tcW w:w="2410" w:type="dxa"/>
            <w:shd w:val="clear" w:color="auto" w:fill="00B050"/>
          </w:tcPr>
          <w:p w14:paraId="45238BDE" w14:textId="77777777" w:rsidR="001659B5" w:rsidRPr="00141219" w:rsidRDefault="00812D87" w:rsidP="00CC7E78">
            <w:pPr>
              <w:pStyle w:val="ListParagraph"/>
              <w:numPr>
                <w:ilvl w:val="0"/>
                <w:numId w:val="27"/>
              </w:numPr>
              <w:ind w:left="174" w:hanging="174"/>
              <w:rPr>
                <w:rFonts w:ascii="Calibri" w:hAnsi="Calibri" w:cs="Calibri"/>
                <w:sz w:val="20"/>
                <w:szCs w:val="20"/>
                <w:lang w:val="en-US"/>
              </w:rPr>
            </w:pPr>
            <w:r w:rsidRPr="00141219">
              <w:rPr>
                <w:rFonts w:ascii="Calibri" w:hAnsi="Calibri" w:cs="Calibri"/>
                <w:sz w:val="20"/>
                <w:szCs w:val="20"/>
                <w:lang w:val="en-US"/>
              </w:rPr>
              <w:t>Increased sponsorship from local businesses for items/groups</w:t>
            </w:r>
          </w:p>
          <w:p w14:paraId="5A67C95C" w14:textId="15DA473D" w:rsidR="00812D87" w:rsidRPr="00141219" w:rsidRDefault="00812D87" w:rsidP="00CC7E78">
            <w:pPr>
              <w:pStyle w:val="ListParagraph"/>
              <w:numPr>
                <w:ilvl w:val="0"/>
                <w:numId w:val="27"/>
              </w:numPr>
              <w:ind w:left="174" w:hanging="174"/>
              <w:rPr>
                <w:rFonts w:ascii="Calibri" w:hAnsi="Calibri" w:cs="Calibri"/>
                <w:sz w:val="20"/>
                <w:szCs w:val="20"/>
                <w:lang w:val="en-US"/>
              </w:rPr>
            </w:pPr>
            <w:r w:rsidRPr="00141219">
              <w:rPr>
                <w:rFonts w:ascii="Calibri" w:hAnsi="Calibri" w:cs="Calibri"/>
                <w:sz w:val="20"/>
                <w:szCs w:val="20"/>
                <w:lang w:val="en-US"/>
              </w:rPr>
              <w:t>Discussions with Morrinsville Sports and Kereone Rugby Clubs on a partnership</w:t>
            </w:r>
          </w:p>
        </w:tc>
        <w:tc>
          <w:tcPr>
            <w:tcW w:w="6062" w:type="dxa"/>
          </w:tcPr>
          <w:p w14:paraId="1328A3BB" w14:textId="77777777" w:rsidR="001659B5" w:rsidRDefault="00141219" w:rsidP="00141219">
            <w:pPr>
              <w:pStyle w:val="ListParagraph"/>
              <w:numPr>
                <w:ilvl w:val="0"/>
                <w:numId w:val="27"/>
              </w:numPr>
              <w:ind w:left="173" w:hanging="173"/>
              <w:rPr>
                <w:rFonts w:ascii="Calibri" w:hAnsi="Calibri" w:cs="Calibri"/>
                <w:sz w:val="20"/>
                <w:szCs w:val="20"/>
                <w:lang w:val="en-US"/>
              </w:rPr>
            </w:pPr>
            <w:r>
              <w:rPr>
                <w:rFonts w:ascii="Calibri" w:hAnsi="Calibri" w:cs="Calibri"/>
                <w:sz w:val="20"/>
                <w:szCs w:val="20"/>
                <w:lang w:val="en-US"/>
              </w:rPr>
              <w:t>Finance Officers reports to BOT</w:t>
            </w:r>
          </w:p>
          <w:p w14:paraId="5AA4C242" w14:textId="6F0AB866" w:rsidR="00141219" w:rsidRPr="00141219" w:rsidRDefault="00141219" w:rsidP="00141219">
            <w:pPr>
              <w:pStyle w:val="ListParagraph"/>
              <w:numPr>
                <w:ilvl w:val="0"/>
                <w:numId w:val="27"/>
              </w:numPr>
              <w:ind w:left="173" w:hanging="173"/>
              <w:rPr>
                <w:rFonts w:ascii="Calibri" w:hAnsi="Calibri" w:cs="Calibri"/>
                <w:sz w:val="20"/>
                <w:szCs w:val="20"/>
                <w:lang w:val="en-US"/>
              </w:rPr>
            </w:pPr>
            <w:r>
              <w:rPr>
                <w:rFonts w:ascii="Calibri" w:hAnsi="Calibri" w:cs="Calibri"/>
                <w:sz w:val="20"/>
                <w:szCs w:val="20"/>
                <w:lang w:val="en-US"/>
              </w:rPr>
              <w:t>Principal’s reports to BOT</w:t>
            </w:r>
          </w:p>
        </w:tc>
        <w:tc>
          <w:tcPr>
            <w:tcW w:w="1849" w:type="dxa"/>
          </w:tcPr>
          <w:p w14:paraId="7DBD5722" w14:textId="271A7490" w:rsidR="001659B5" w:rsidRPr="00141219" w:rsidRDefault="00812D87" w:rsidP="001659B5">
            <w:pPr>
              <w:rPr>
                <w:rFonts w:ascii="Calibri" w:hAnsi="Calibri" w:cs="Calibri"/>
                <w:sz w:val="20"/>
                <w:szCs w:val="20"/>
                <w:lang w:val="en-US"/>
              </w:rPr>
            </w:pPr>
            <w:r w:rsidRPr="00141219">
              <w:rPr>
                <w:rFonts w:ascii="Calibri" w:hAnsi="Calibri" w:cs="Calibri"/>
                <w:sz w:val="20"/>
                <w:szCs w:val="20"/>
                <w:lang w:val="en-US"/>
              </w:rPr>
              <w:t>Increase in activity</w:t>
            </w:r>
          </w:p>
        </w:tc>
        <w:tc>
          <w:tcPr>
            <w:tcW w:w="1586" w:type="dxa"/>
          </w:tcPr>
          <w:p w14:paraId="63C4A88A" w14:textId="062B989D" w:rsidR="001659B5" w:rsidRPr="00141219" w:rsidRDefault="00812D87" w:rsidP="00812D87">
            <w:pPr>
              <w:pStyle w:val="ListParagraph"/>
              <w:numPr>
                <w:ilvl w:val="0"/>
                <w:numId w:val="27"/>
              </w:numPr>
              <w:ind w:left="201" w:hanging="201"/>
              <w:rPr>
                <w:rFonts w:ascii="Calibri" w:hAnsi="Calibri" w:cs="Calibri"/>
                <w:sz w:val="20"/>
                <w:szCs w:val="20"/>
                <w:lang w:val="en-US"/>
              </w:rPr>
            </w:pPr>
            <w:r w:rsidRPr="00141219">
              <w:rPr>
                <w:rFonts w:ascii="Calibri" w:hAnsi="Calibri" w:cs="Calibri"/>
                <w:sz w:val="20"/>
                <w:szCs w:val="20"/>
                <w:lang w:val="en-US"/>
              </w:rPr>
              <w:t>Continue Morrinsville Rugby partnership discussions</w:t>
            </w:r>
          </w:p>
        </w:tc>
      </w:tr>
      <w:tr w:rsidR="001659B5" w:rsidRPr="00141219" w14:paraId="3EEAA760" w14:textId="77777777" w:rsidTr="0069539C">
        <w:tc>
          <w:tcPr>
            <w:tcW w:w="2405" w:type="dxa"/>
          </w:tcPr>
          <w:p w14:paraId="1B8650F9" w14:textId="08B4D4A9" w:rsidR="001659B5" w:rsidRPr="00141219" w:rsidRDefault="001659B5" w:rsidP="001659B5">
            <w:pPr>
              <w:rPr>
                <w:rFonts w:ascii="Calibri" w:hAnsi="Calibri" w:cs="Calibri"/>
                <w:b/>
                <w:bCs/>
                <w:color w:val="215E99" w:themeColor="text2" w:themeTint="BF"/>
                <w:sz w:val="20"/>
                <w:szCs w:val="20"/>
              </w:rPr>
            </w:pPr>
            <w:r w:rsidRPr="00141219">
              <w:rPr>
                <w:rFonts w:ascii="Calibri" w:hAnsi="Calibri" w:cs="Calibri"/>
                <w:b/>
                <w:bCs/>
                <w:color w:val="215E99" w:themeColor="text2" w:themeTint="BF"/>
                <w:sz w:val="20"/>
                <w:szCs w:val="20"/>
              </w:rPr>
              <w:t>4.3 - Work with the Morrinsville Kahui Ako to implement strategic priorities for all learners in our region</w:t>
            </w:r>
          </w:p>
          <w:p w14:paraId="7D3E13B3" w14:textId="68DEF60C" w:rsidR="001659B5" w:rsidRPr="00141219" w:rsidRDefault="001659B5" w:rsidP="001659B5">
            <w:pPr>
              <w:rPr>
                <w:rFonts w:ascii="Calibri" w:hAnsi="Calibri" w:cs="Calibri"/>
                <w:sz w:val="20"/>
                <w:szCs w:val="20"/>
              </w:rPr>
            </w:pPr>
            <w:r w:rsidRPr="00141219">
              <w:rPr>
                <w:rFonts w:ascii="Calibri" w:hAnsi="Calibri" w:cs="Calibri"/>
                <w:sz w:val="20"/>
                <w:szCs w:val="20"/>
              </w:rPr>
              <w:t>a) Direct involvement in the leadership of the Kahui Ako</w:t>
            </w:r>
          </w:p>
        </w:tc>
        <w:tc>
          <w:tcPr>
            <w:tcW w:w="2410" w:type="dxa"/>
            <w:shd w:val="clear" w:color="auto" w:fill="00B050"/>
          </w:tcPr>
          <w:p w14:paraId="26F0EDCC" w14:textId="77777777" w:rsidR="001659B5" w:rsidRPr="00141219" w:rsidRDefault="000C0BF2" w:rsidP="00812D87">
            <w:pPr>
              <w:pStyle w:val="ListParagraph"/>
              <w:numPr>
                <w:ilvl w:val="0"/>
                <w:numId w:val="27"/>
              </w:numPr>
              <w:ind w:left="174" w:hanging="174"/>
              <w:rPr>
                <w:rFonts w:ascii="Calibri" w:hAnsi="Calibri" w:cs="Calibri"/>
                <w:sz w:val="20"/>
                <w:szCs w:val="20"/>
                <w:lang w:val="en-US"/>
              </w:rPr>
            </w:pPr>
            <w:r w:rsidRPr="00141219">
              <w:rPr>
                <w:rFonts w:ascii="Calibri" w:hAnsi="Calibri" w:cs="Calibri"/>
                <w:sz w:val="20"/>
                <w:szCs w:val="20"/>
                <w:lang w:val="en-US"/>
              </w:rPr>
              <w:t>Kahui Ako leader and Across -school leader from our staff for the last four years.</w:t>
            </w:r>
          </w:p>
          <w:p w14:paraId="0E1B6814" w14:textId="77777777" w:rsidR="000C0BF2" w:rsidRPr="00141219" w:rsidRDefault="000C0BF2" w:rsidP="00812D87">
            <w:pPr>
              <w:pStyle w:val="ListParagraph"/>
              <w:numPr>
                <w:ilvl w:val="0"/>
                <w:numId w:val="27"/>
              </w:numPr>
              <w:ind w:left="174" w:hanging="174"/>
              <w:rPr>
                <w:rFonts w:ascii="Calibri" w:hAnsi="Calibri" w:cs="Calibri"/>
                <w:sz w:val="20"/>
                <w:szCs w:val="20"/>
                <w:lang w:val="en-US"/>
              </w:rPr>
            </w:pPr>
            <w:r w:rsidRPr="00141219">
              <w:rPr>
                <w:rFonts w:ascii="Calibri" w:hAnsi="Calibri" w:cs="Calibri"/>
                <w:sz w:val="20"/>
                <w:szCs w:val="20"/>
                <w:lang w:val="en-US"/>
              </w:rPr>
              <w:t>4 within school leaders provided</w:t>
            </w:r>
          </w:p>
          <w:p w14:paraId="5186BFC6" w14:textId="112BA62D" w:rsidR="000C0BF2" w:rsidRPr="00141219" w:rsidRDefault="000C0BF2" w:rsidP="00812D87">
            <w:pPr>
              <w:pStyle w:val="ListParagraph"/>
              <w:numPr>
                <w:ilvl w:val="0"/>
                <w:numId w:val="27"/>
              </w:numPr>
              <w:ind w:left="174" w:hanging="174"/>
              <w:rPr>
                <w:rFonts w:ascii="Calibri" w:hAnsi="Calibri" w:cs="Calibri"/>
                <w:sz w:val="20"/>
                <w:szCs w:val="20"/>
                <w:lang w:val="en-US"/>
              </w:rPr>
            </w:pPr>
            <w:r w:rsidRPr="00141219">
              <w:rPr>
                <w:rFonts w:ascii="Calibri" w:hAnsi="Calibri" w:cs="Calibri"/>
                <w:sz w:val="20"/>
                <w:szCs w:val="20"/>
                <w:lang w:val="en-US"/>
              </w:rPr>
              <w:t>School providing financial staffing</w:t>
            </w:r>
          </w:p>
        </w:tc>
        <w:tc>
          <w:tcPr>
            <w:tcW w:w="6062" w:type="dxa"/>
          </w:tcPr>
          <w:p w14:paraId="3977F19C" w14:textId="06C2E57B" w:rsidR="001659B5" w:rsidRPr="00141219" w:rsidRDefault="0069539C" w:rsidP="000C0BF2">
            <w:pPr>
              <w:pStyle w:val="ListParagraph"/>
              <w:numPr>
                <w:ilvl w:val="0"/>
                <w:numId w:val="27"/>
              </w:numPr>
              <w:ind w:left="173" w:hanging="173"/>
              <w:rPr>
                <w:rFonts w:ascii="Calibri" w:hAnsi="Calibri" w:cs="Calibri"/>
                <w:sz w:val="20"/>
                <w:szCs w:val="20"/>
                <w:lang w:val="en-US"/>
              </w:rPr>
            </w:pPr>
            <w:r w:rsidRPr="00141219">
              <w:rPr>
                <w:rFonts w:ascii="Calibri" w:hAnsi="Calibri" w:cs="Calibri"/>
                <w:sz w:val="20"/>
                <w:szCs w:val="20"/>
                <w:lang w:val="en-US"/>
              </w:rPr>
              <w:t>Kahui Ako lead reports to the BOT</w:t>
            </w:r>
          </w:p>
        </w:tc>
        <w:tc>
          <w:tcPr>
            <w:tcW w:w="1849" w:type="dxa"/>
          </w:tcPr>
          <w:p w14:paraId="497CCFFA" w14:textId="0344DA71" w:rsidR="001659B5" w:rsidRPr="00141219" w:rsidRDefault="000C0BF2" w:rsidP="001659B5">
            <w:pPr>
              <w:rPr>
                <w:rFonts w:ascii="Calibri" w:hAnsi="Calibri" w:cs="Calibri"/>
                <w:sz w:val="20"/>
                <w:szCs w:val="20"/>
                <w:lang w:val="en-US"/>
              </w:rPr>
            </w:pPr>
            <w:r w:rsidRPr="00141219">
              <w:rPr>
                <w:rFonts w:ascii="Calibri" w:hAnsi="Calibri" w:cs="Calibri"/>
                <w:sz w:val="20"/>
                <w:szCs w:val="20"/>
                <w:lang w:val="en-US"/>
              </w:rPr>
              <w:t>Continued growth</w:t>
            </w:r>
          </w:p>
        </w:tc>
        <w:tc>
          <w:tcPr>
            <w:tcW w:w="1586" w:type="dxa"/>
          </w:tcPr>
          <w:p w14:paraId="66475B17" w14:textId="77777777" w:rsidR="001659B5" w:rsidRPr="00141219" w:rsidRDefault="000C0BF2" w:rsidP="000C0BF2">
            <w:pPr>
              <w:pStyle w:val="ListParagraph"/>
              <w:numPr>
                <w:ilvl w:val="0"/>
                <w:numId w:val="27"/>
              </w:numPr>
              <w:ind w:left="201" w:hanging="201"/>
              <w:rPr>
                <w:rFonts w:ascii="Calibri" w:hAnsi="Calibri" w:cs="Calibri"/>
                <w:sz w:val="20"/>
                <w:szCs w:val="20"/>
                <w:lang w:val="en-US"/>
              </w:rPr>
            </w:pPr>
            <w:r w:rsidRPr="00141219">
              <w:rPr>
                <w:rFonts w:ascii="Calibri" w:hAnsi="Calibri" w:cs="Calibri"/>
                <w:sz w:val="20"/>
                <w:szCs w:val="20"/>
                <w:lang w:val="en-US"/>
              </w:rPr>
              <w:t>Bring staff back into teaching roles in 2026</w:t>
            </w:r>
          </w:p>
          <w:p w14:paraId="54438FA6" w14:textId="26AF25B0" w:rsidR="0069539C" w:rsidRPr="00141219" w:rsidRDefault="0069539C" w:rsidP="000C0BF2">
            <w:pPr>
              <w:pStyle w:val="ListParagraph"/>
              <w:numPr>
                <w:ilvl w:val="0"/>
                <w:numId w:val="27"/>
              </w:numPr>
              <w:ind w:left="201" w:hanging="201"/>
              <w:rPr>
                <w:rFonts w:ascii="Calibri" w:hAnsi="Calibri" w:cs="Calibri"/>
                <w:sz w:val="20"/>
                <w:szCs w:val="20"/>
                <w:lang w:val="en-US"/>
              </w:rPr>
            </w:pPr>
            <w:r w:rsidRPr="00141219">
              <w:rPr>
                <w:rFonts w:ascii="Calibri" w:hAnsi="Calibri" w:cs="Calibri"/>
                <w:sz w:val="20"/>
                <w:szCs w:val="20"/>
                <w:lang w:val="en-US"/>
              </w:rPr>
              <w:t>Find ways to continue work within current staffing</w:t>
            </w:r>
          </w:p>
        </w:tc>
      </w:tr>
      <w:tr w:rsidR="001659B5" w:rsidRPr="00141219" w14:paraId="0FF11929" w14:textId="77777777" w:rsidTr="0069539C">
        <w:tc>
          <w:tcPr>
            <w:tcW w:w="2405" w:type="dxa"/>
          </w:tcPr>
          <w:p w14:paraId="6999CB81" w14:textId="4DA670E6" w:rsidR="001659B5" w:rsidRPr="00141219" w:rsidRDefault="001659B5" w:rsidP="001659B5">
            <w:pPr>
              <w:rPr>
                <w:rFonts w:ascii="Calibri" w:hAnsi="Calibri" w:cs="Calibri"/>
                <w:sz w:val="20"/>
                <w:szCs w:val="20"/>
              </w:rPr>
            </w:pPr>
            <w:r w:rsidRPr="00141219">
              <w:rPr>
                <w:rFonts w:ascii="Calibri" w:hAnsi="Calibri" w:cs="Calibri"/>
                <w:sz w:val="20"/>
                <w:szCs w:val="20"/>
              </w:rPr>
              <w:t>b) Staff and SLT work with the Kahui Ako to promote Kahui-Ako wide capability</w:t>
            </w:r>
          </w:p>
        </w:tc>
        <w:tc>
          <w:tcPr>
            <w:tcW w:w="2410" w:type="dxa"/>
            <w:shd w:val="clear" w:color="auto" w:fill="00B050"/>
          </w:tcPr>
          <w:p w14:paraId="3931765C" w14:textId="77777777" w:rsidR="001659B5" w:rsidRPr="00141219" w:rsidRDefault="000C0BF2" w:rsidP="00812D87">
            <w:pPr>
              <w:pStyle w:val="ListParagraph"/>
              <w:numPr>
                <w:ilvl w:val="0"/>
                <w:numId w:val="27"/>
              </w:numPr>
              <w:ind w:left="174" w:hanging="174"/>
              <w:rPr>
                <w:rFonts w:ascii="Calibri" w:hAnsi="Calibri" w:cs="Calibri"/>
                <w:sz w:val="20"/>
                <w:szCs w:val="20"/>
                <w:lang w:val="en-US"/>
              </w:rPr>
            </w:pPr>
            <w:r w:rsidRPr="00141219">
              <w:rPr>
                <w:rFonts w:ascii="Calibri" w:hAnsi="Calibri" w:cs="Calibri"/>
                <w:sz w:val="20"/>
                <w:szCs w:val="20"/>
                <w:lang w:val="en-US"/>
              </w:rPr>
              <w:t>Multiple across school events and PL</w:t>
            </w:r>
          </w:p>
          <w:p w14:paraId="212641D6" w14:textId="578BDEE6" w:rsidR="0069539C" w:rsidRPr="00141219" w:rsidRDefault="0069539C" w:rsidP="00812D87">
            <w:pPr>
              <w:pStyle w:val="ListParagraph"/>
              <w:numPr>
                <w:ilvl w:val="0"/>
                <w:numId w:val="27"/>
              </w:numPr>
              <w:ind w:left="174" w:hanging="174"/>
              <w:rPr>
                <w:rFonts w:ascii="Calibri" w:hAnsi="Calibri" w:cs="Calibri"/>
                <w:sz w:val="20"/>
                <w:szCs w:val="20"/>
                <w:lang w:val="en-US"/>
              </w:rPr>
            </w:pPr>
            <w:r w:rsidRPr="00141219">
              <w:rPr>
                <w:rFonts w:ascii="Calibri" w:hAnsi="Calibri" w:cs="Calibri"/>
                <w:sz w:val="20"/>
                <w:szCs w:val="20"/>
                <w:lang w:val="en-US"/>
              </w:rPr>
              <w:t>Taniwharau and Te Reo PL for staff</w:t>
            </w:r>
          </w:p>
          <w:p w14:paraId="4C210694" w14:textId="24E0B768" w:rsidR="000C0BF2" w:rsidRPr="00141219" w:rsidRDefault="000C0BF2" w:rsidP="00812D87">
            <w:pPr>
              <w:pStyle w:val="ListParagraph"/>
              <w:numPr>
                <w:ilvl w:val="0"/>
                <w:numId w:val="27"/>
              </w:numPr>
              <w:ind w:left="174" w:hanging="174"/>
              <w:rPr>
                <w:rFonts w:ascii="Calibri" w:hAnsi="Calibri" w:cs="Calibri"/>
                <w:sz w:val="20"/>
                <w:szCs w:val="20"/>
                <w:lang w:val="en-US"/>
              </w:rPr>
            </w:pPr>
            <w:r w:rsidRPr="00141219">
              <w:rPr>
                <w:rFonts w:ascii="Calibri" w:hAnsi="Calibri" w:cs="Calibri"/>
                <w:sz w:val="20"/>
                <w:szCs w:val="20"/>
                <w:lang w:val="en-US"/>
              </w:rPr>
              <w:t>Significant PL for Principals</w:t>
            </w:r>
          </w:p>
        </w:tc>
        <w:tc>
          <w:tcPr>
            <w:tcW w:w="6062" w:type="dxa"/>
          </w:tcPr>
          <w:p w14:paraId="2A063921" w14:textId="51536E72" w:rsidR="001659B5" w:rsidRPr="00141219" w:rsidRDefault="0069539C" w:rsidP="000C0BF2">
            <w:pPr>
              <w:pStyle w:val="ListParagraph"/>
              <w:numPr>
                <w:ilvl w:val="0"/>
                <w:numId w:val="27"/>
              </w:numPr>
              <w:ind w:left="173" w:hanging="173"/>
              <w:rPr>
                <w:rFonts w:ascii="Calibri" w:hAnsi="Calibri" w:cs="Calibri"/>
                <w:sz w:val="20"/>
                <w:szCs w:val="20"/>
                <w:lang w:val="en-US"/>
              </w:rPr>
            </w:pPr>
            <w:r w:rsidRPr="00141219">
              <w:rPr>
                <w:rFonts w:ascii="Calibri" w:hAnsi="Calibri" w:cs="Calibri"/>
                <w:sz w:val="20"/>
                <w:szCs w:val="20"/>
                <w:lang w:val="en-US"/>
              </w:rPr>
              <w:t>Kahui Ako Lead report for BOT</w:t>
            </w:r>
          </w:p>
        </w:tc>
        <w:tc>
          <w:tcPr>
            <w:tcW w:w="1849" w:type="dxa"/>
          </w:tcPr>
          <w:p w14:paraId="4BCA66E7" w14:textId="26AC87D8" w:rsidR="001659B5" w:rsidRPr="00141219" w:rsidRDefault="000C0BF2" w:rsidP="001659B5">
            <w:pPr>
              <w:rPr>
                <w:rFonts w:ascii="Calibri" w:hAnsi="Calibri" w:cs="Calibri"/>
                <w:sz w:val="20"/>
                <w:szCs w:val="20"/>
                <w:lang w:val="en-US"/>
              </w:rPr>
            </w:pPr>
            <w:r w:rsidRPr="00141219">
              <w:rPr>
                <w:rFonts w:ascii="Calibri" w:hAnsi="Calibri" w:cs="Calibri"/>
                <w:sz w:val="20"/>
                <w:szCs w:val="20"/>
                <w:lang w:val="en-US"/>
              </w:rPr>
              <w:t>Continued growth</w:t>
            </w:r>
          </w:p>
        </w:tc>
        <w:tc>
          <w:tcPr>
            <w:tcW w:w="1586" w:type="dxa"/>
          </w:tcPr>
          <w:p w14:paraId="2EDA8370" w14:textId="338CC908" w:rsidR="001659B5" w:rsidRPr="00141219" w:rsidRDefault="0069539C" w:rsidP="000C0BF2">
            <w:pPr>
              <w:pStyle w:val="ListParagraph"/>
              <w:numPr>
                <w:ilvl w:val="0"/>
                <w:numId w:val="27"/>
              </w:numPr>
              <w:ind w:left="201" w:hanging="201"/>
              <w:rPr>
                <w:rFonts w:ascii="Calibri" w:hAnsi="Calibri" w:cs="Calibri"/>
                <w:sz w:val="20"/>
                <w:szCs w:val="20"/>
                <w:lang w:val="en-US"/>
              </w:rPr>
            </w:pPr>
            <w:r w:rsidRPr="00141219">
              <w:rPr>
                <w:rFonts w:ascii="Calibri" w:hAnsi="Calibri" w:cs="Calibri"/>
                <w:sz w:val="20"/>
                <w:szCs w:val="20"/>
                <w:lang w:val="en-US"/>
              </w:rPr>
              <w:t>Fin</w:t>
            </w:r>
            <w:r w:rsidR="00B06DC6">
              <w:rPr>
                <w:rFonts w:ascii="Calibri" w:hAnsi="Calibri" w:cs="Calibri"/>
                <w:sz w:val="20"/>
                <w:szCs w:val="20"/>
                <w:lang w:val="en-US"/>
              </w:rPr>
              <w:t>d</w:t>
            </w:r>
            <w:r w:rsidRPr="00141219">
              <w:rPr>
                <w:rFonts w:ascii="Calibri" w:hAnsi="Calibri" w:cs="Calibri"/>
                <w:sz w:val="20"/>
                <w:szCs w:val="20"/>
                <w:lang w:val="en-US"/>
              </w:rPr>
              <w:t xml:space="preserve"> how to continue in 2026</w:t>
            </w:r>
          </w:p>
        </w:tc>
      </w:tr>
      <w:tr w:rsidR="001659B5" w:rsidRPr="00141219" w14:paraId="17BB01E5" w14:textId="77777777" w:rsidTr="0069539C">
        <w:tc>
          <w:tcPr>
            <w:tcW w:w="2405" w:type="dxa"/>
          </w:tcPr>
          <w:p w14:paraId="1BFEA52E" w14:textId="23E80414" w:rsidR="001659B5" w:rsidRPr="00141219" w:rsidRDefault="001659B5" w:rsidP="001659B5">
            <w:pPr>
              <w:rPr>
                <w:rFonts w:ascii="Calibri" w:hAnsi="Calibri" w:cs="Calibri"/>
                <w:sz w:val="20"/>
                <w:szCs w:val="20"/>
                <w:lang w:val="en-US"/>
              </w:rPr>
            </w:pPr>
            <w:r w:rsidRPr="00141219">
              <w:rPr>
                <w:rFonts w:ascii="Calibri" w:hAnsi="Calibri" w:cs="Calibri"/>
                <w:sz w:val="20"/>
                <w:szCs w:val="20"/>
                <w:lang w:val="en-US"/>
              </w:rPr>
              <w:t>c) Work with the Kahui Ako to promote the Cultural Competencies Framework</w:t>
            </w:r>
          </w:p>
        </w:tc>
        <w:tc>
          <w:tcPr>
            <w:tcW w:w="2410" w:type="dxa"/>
            <w:shd w:val="clear" w:color="auto" w:fill="00B050"/>
          </w:tcPr>
          <w:p w14:paraId="1313970D" w14:textId="29221620" w:rsidR="001659B5" w:rsidRPr="00141219" w:rsidRDefault="000C0BF2" w:rsidP="00812D87">
            <w:pPr>
              <w:pStyle w:val="ListParagraph"/>
              <w:numPr>
                <w:ilvl w:val="0"/>
                <w:numId w:val="27"/>
              </w:numPr>
              <w:ind w:left="174" w:hanging="174"/>
              <w:rPr>
                <w:rFonts w:ascii="Calibri" w:hAnsi="Calibri" w:cs="Calibri"/>
                <w:sz w:val="20"/>
                <w:szCs w:val="20"/>
                <w:lang w:val="en-US"/>
              </w:rPr>
            </w:pPr>
            <w:r w:rsidRPr="00141219">
              <w:rPr>
                <w:rFonts w:ascii="Calibri" w:hAnsi="Calibri" w:cs="Calibri"/>
                <w:sz w:val="20"/>
                <w:szCs w:val="20"/>
                <w:lang w:val="en-US"/>
              </w:rPr>
              <w:t>Document complete and presented to principals</w:t>
            </w:r>
          </w:p>
        </w:tc>
        <w:tc>
          <w:tcPr>
            <w:tcW w:w="6062" w:type="dxa"/>
          </w:tcPr>
          <w:p w14:paraId="7196902E" w14:textId="5A478D51" w:rsidR="001659B5" w:rsidRPr="00141219" w:rsidRDefault="000C0BF2" w:rsidP="000C0BF2">
            <w:pPr>
              <w:pStyle w:val="ListParagraph"/>
              <w:numPr>
                <w:ilvl w:val="0"/>
                <w:numId w:val="27"/>
              </w:numPr>
              <w:ind w:left="173" w:hanging="173"/>
              <w:rPr>
                <w:rFonts w:ascii="Calibri" w:hAnsi="Calibri" w:cs="Calibri"/>
                <w:sz w:val="20"/>
                <w:szCs w:val="20"/>
                <w:lang w:val="en-US"/>
              </w:rPr>
            </w:pPr>
            <w:r w:rsidRPr="00141219">
              <w:rPr>
                <w:rFonts w:ascii="Calibri" w:hAnsi="Calibri" w:cs="Calibri"/>
                <w:sz w:val="20"/>
                <w:szCs w:val="20"/>
                <w:lang w:val="en-US"/>
              </w:rPr>
              <w:t>He Tipuranga document published</w:t>
            </w:r>
          </w:p>
        </w:tc>
        <w:tc>
          <w:tcPr>
            <w:tcW w:w="1849" w:type="dxa"/>
          </w:tcPr>
          <w:p w14:paraId="38263956" w14:textId="047BD64B" w:rsidR="001659B5" w:rsidRPr="00141219" w:rsidRDefault="000C0BF2" w:rsidP="001659B5">
            <w:pPr>
              <w:rPr>
                <w:rFonts w:ascii="Calibri" w:hAnsi="Calibri" w:cs="Calibri"/>
                <w:sz w:val="20"/>
                <w:szCs w:val="20"/>
                <w:lang w:val="en-US"/>
              </w:rPr>
            </w:pPr>
            <w:r w:rsidRPr="00141219">
              <w:rPr>
                <w:rFonts w:ascii="Calibri" w:hAnsi="Calibri" w:cs="Calibri"/>
                <w:sz w:val="20"/>
                <w:szCs w:val="20"/>
                <w:lang w:val="en-US"/>
              </w:rPr>
              <w:t>Completed</w:t>
            </w:r>
          </w:p>
        </w:tc>
        <w:tc>
          <w:tcPr>
            <w:tcW w:w="1586" w:type="dxa"/>
          </w:tcPr>
          <w:p w14:paraId="2D725F33" w14:textId="7895BCA0" w:rsidR="001659B5" w:rsidRPr="00141219" w:rsidRDefault="0069539C" w:rsidP="000C0BF2">
            <w:pPr>
              <w:pStyle w:val="ListParagraph"/>
              <w:numPr>
                <w:ilvl w:val="0"/>
                <w:numId w:val="28"/>
              </w:numPr>
              <w:ind w:left="201" w:hanging="201"/>
              <w:rPr>
                <w:rFonts w:ascii="Calibri" w:hAnsi="Calibri" w:cs="Calibri"/>
                <w:sz w:val="20"/>
                <w:szCs w:val="20"/>
                <w:lang w:val="en-US"/>
              </w:rPr>
            </w:pPr>
            <w:r w:rsidRPr="00141219">
              <w:rPr>
                <w:rFonts w:ascii="Calibri" w:hAnsi="Calibri" w:cs="Calibri"/>
                <w:sz w:val="20"/>
                <w:szCs w:val="20"/>
                <w:lang w:val="en-US"/>
              </w:rPr>
              <w:t xml:space="preserve">Application </w:t>
            </w:r>
            <w:r w:rsidR="001E11E3">
              <w:rPr>
                <w:rFonts w:ascii="Calibri" w:hAnsi="Calibri" w:cs="Calibri"/>
                <w:sz w:val="20"/>
                <w:szCs w:val="20"/>
                <w:lang w:val="en-US"/>
              </w:rPr>
              <w:t xml:space="preserve">in </w:t>
            </w:r>
            <w:r w:rsidRPr="00141219">
              <w:rPr>
                <w:rFonts w:ascii="Calibri" w:hAnsi="Calibri" w:cs="Calibri"/>
                <w:sz w:val="20"/>
                <w:szCs w:val="20"/>
                <w:lang w:val="en-US"/>
              </w:rPr>
              <w:t>2026</w:t>
            </w:r>
          </w:p>
        </w:tc>
      </w:tr>
    </w:tbl>
    <w:p w14:paraId="3994E4A6" w14:textId="77777777" w:rsidR="00141219" w:rsidRDefault="00141219" w:rsidP="001C7C2B">
      <w:pPr>
        <w:rPr>
          <w:lang w:val="en-US"/>
        </w:rPr>
      </w:pPr>
    </w:p>
    <w:p w14:paraId="28BA7E15" w14:textId="74E47F51" w:rsidR="00CE54CF" w:rsidRDefault="00CE54CF" w:rsidP="00CE54CF">
      <w:pPr>
        <w:rPr>
          <w:rFonts w:ascii="Calibri" w:hAnsi="Calibri" w:cs="Calibri"/>
        </w:rPr>
        <w:sectPr w:rsidR="00CE54CF" w:rsidSect="00CE54CF">
          <w:pgSz w:w="16838" w:h="11906" w:orient="landscape"/>
          <w:pgMar w:top="1440" w:right="1440" w:bottom="1440" w:left="1440" w:header="709" w:footer="709" w:gutter="0"/>
          <w:cols w:space="708"/>
          <w:docGrid w:linePitch="360"/>
        </w:sectPr>
      </w:pPr>
    </w:p>
    <w:p w14:paraId="153420FB" w14:textId="77777777" w:rsidR="002A781F" w:rsidRPr="002A781F" w:rsidRDefault="002A781F" w:rsidP="002A781F">
      <w:pPr>
        <w:spacing w:after="0"/>
        <w:jc w:val="center"/>
        <w:rPr>
          <w:b/>
          <w:bCs/>
          <w:sz w:val="26"/>
          <w:szCs w:val="26"/>
          <w:u w:val="single"/>
        </w:rPr>
      </w:pPr>
      <w:r w:rsidRPr="002A781F">
        <w:rPr>
          <w:b/>
          <w:bCs/>
          <w:sz w:val="26"/>
          <w:szCs w:val="26"/>
          <w:u w:val="single"/>
        </w:rPr>
        <w:t xml:space="preserve">Morrinsville College National Certificate of Educational Achievement </w:t>
      </w:r>
    </w:p>
    <w:p w14:paraId="27923239" w14:textId="7249D317" w:rsidR="002A781F" w:rsidRPr="002A781F" w:rsidRDefault="002A781F" w:rsidP="002A781F">
      <w:pPr>
        <w:spacing w:after="0"/>
        <w:jc w:val="center"/>
        <w:rPr>
          <w:b/>
          <w:bCs/>
          <w:sz w:val="26"/>
          <w:szCs w:val="26"/>
          <w:u w:val="single"/>
        </w:rPr>
      </w:pPr>
      <w:r w:rsidRPr="002A781F">
        <w:rPr>
          <w:b/>
          <w:bCs/>
          <w:sz w:val="26"/>
          <w:szCs w:val="26"/>
          <w:u w:val="single"/>
        </w:rPr>
        <w:t>(NCEA) report 2025</w:t>
      </w:r>
    </w:p>
    <w:p w14:paraId="748CE411" w14:textId="77777777" w:rsidR="002A781F" w:rsidRPr="0094568A" w:rsidRDefault="002A781F" w:rsidP="002A781F">
      <w:pPr>
        <w:spacing w:after="0"/>
        <w:jc w:val="center"/>
        <w:rPr>
          <w:b/>
          <w:bCs/>
          <w:sz w:val="26"/>
          <w:szCs w:val="26"/>
        </w:rPr>
      </w:pPr>
    </w:p>
    <w:p w14:paraId="2E9D81A9" w14:textId="77777777" w:rsidR="002A781F" w:rsidRPr="00E13A87" w:rsidRDefault="002A781F" w:rsidP="002A781F">
      <w:pPr>
        <w:jc w:val="both"/>
        <w:rPr>
          <w:sz w:val="22"/>
          <w:szCs w:val="22"/>
        </w:rPr>
      </w:pPr>
      <w:r w:rsidRPr="00E13A87">
        <w:rPr>
          <w:sz w:val="22"/>
          <w:szCs w:val="22"/>
        </w:rPr>
        <w:t>The National Certificate of Educational Achievement (NCEA) serves as a key indicator of academic success at Morrinsville College, reflecting the dedication, perseverance, and hard work of both students and staff. Analysing the NCEA results for Levels 1, 2, and 3 provides valuable insights into overall achievement trends, subject performance, and areas for future development.</w:t>
      </w:r>
    </w:p>
    <w:p w14:paraId="6B83F8C6" w14:textId="77777777" w:rsidR="002A781F" w:rsidRPr="00E13A87" w:rsidRDefault="002A781F" w:rsidP="002A781F">
      <w:pPr>
        <w:jc w:val="both"/>
        <w:rPr>
          <w:sz w:val="22"/>
          <w:szCs w:val="22"/>
        </w:rPr>
      </w:pPr>
      <w:r w:rsidRPr="00E13A87">
        <w:rPr>
          <w:sz w:val="22"/>
          <w:szCs w:val="22"/>
        </w:rPr>
        <w:t xml:space="preserve">A significant component of this analysis involves a close examination of literacy and numeracy data—foundational skills that underpin academic progress and are essential for students’ success both within school and in their lives beyond secondary education. These results not only highlight the efforts of students striving for excellence but also acknowledge the </w:t>
      </w:r>
      <w:r>
        <w:rPr>
          <w:sz w:val="22"/>
          <w:szCs w:val="22"/>
        </w:rPr>
        <w:t xml:space="preserve">ongoing </w:t>
      </w:r>
      <w:r w:rsidRPr="00E13A87">
        <w:rPr>
          <w:sz w:val="22"/>
          <w:szCs w:val="22"/>
        </w:rPr>
        <w:t>commitment of teachers and support staff who guide, mentor, and encourage them throughout their learning journey.</w:t>
      </w:r>
    </w:p>
    <w:p w14:paraId="40EBAF9A" w14:textId="77777777" w:rsidR="002A781F" w:rsidRPr="00E13A87" w:rsidRDefault="002A781F" w:rsidP="002A781F">
      <w:pPr>
        <w:jc w:val="both"/>
        <w:rPr>
          <w:sz w:val="22"/>
          <w:szCs w:val="22"/>
        </w:rPr>
      </w:pPr>
      <w:r w:rsidRPr="00E13A87">
        <w:rPr>
          <w:sz w:val="22"/>
          <w:szCs w:val="22"/>
        </w:rPr>
        <w:t>This report will outline key achievements, compare performance across all three NCEA levels, and recognise the collective contribution that helps strengthen the academic foundation at Morrinsville College.</w:t>
      </w:r>
    </w:p>
    <w:p w14:paraId="2CBC8189" w14:textId="77777777" w:rsidR="002A781F" w:rsidRDefault="002A781F" w:rsidP="002A781F">
      <w:pPr>
        <w:jc w:val="both"/>
        <w:rPr>
          <w:sz w:val="22"/>
          <w:szCs w:val="22"/>
        </w:rPr>
      </w:pPr>
      <w:r w:rsidRPr="00E13A87">
        <w:rPr>
          <w:sz w:val="22"/>
          <w:szCs w:val="22"/>
        </w:rPr>
        <w:t>It is important to note that the official NCEA data used in this analysis is supplied directly by NZQA. This dataset includes every student enrolled at Morrinsville College for at least one term</w:t>
      </w:r>
      <w:r>
        <w:rPr>
          <w:sz w:val="22"/>
          <w:szCs w:val="22"/>
        </w:rPr>
        <w:t xml:space="preserve"> except NCEA Level 1 which has changed to participation-based result</w:t>
      </w:r>
      <w:r w:rsidRPr="00E13A87">
        <w:rPr>
          <w:sz w:val="22"/>
          <w:szCs w:val="22"/>
        </w:rPr>
        <w:t>. Additionally, the results incorporate achievement information from other providers such as Te Kura, Northern Health School, and various secondary schools where students may have undertaken additional learning or assessments.</w:t>
      </w:r>
    </w:p>
    <w:p w14:paraId="56C22F66" w14:textId="77777777" w:rsidR="002A781F" w:rsidRDefault="002A781F" w:rsidP="002A781F">
      <w:pPr>
        <w:jc w:val="both"/>
        <w:rPr>
          <w:b/>
          <w:bCs/>
          <w:sz w:val="22"/>
          <w:szCs w:val="22"/>
        </w:rPr>
      </w:pPr>
      <w:r>
        <w:rPr>
          <w:noProof/>
        </w:rPr>
        <w:drawing>
          <wp:anchor distT="0" distB="0" distL="114300" distR="114300" simplePos="0" relativeHeight="251659264" behindDoc="1" locked="0" layoutInCell="1" allowOverlap="1" wp14:anchorId="5BC8217A" wp14:editId="27B9223C">
            <wp:simplePos x="0" y="0"/>
            <wp:positionH relativeFrom="column">
              <wp:posOffset>-66675</wp:posOffset>
            </wp:positionH>
            <wp:positionV relativeFrom="paragraph">
              <wp:posOffset>184150</wp:posOffset>
            </wp:positionV>
            <wp:extent cx="3514725" cy="2114550"/>
            <wp:effectExtent l="0" t="0" r="9525" b="0"/>
            <wp:wrapSquare wrapText="bothSides"/>
            <wp:docPr id="2053576088" name="Chart 1">
              <a:extLst xmlns:a="http://schemas.openxmlformats.org/drawingml/2006/main">
                <a:ext uri="{FF2B5EF4-FFF2-40B4-BE49-F238E27FC236}">
                  <a16:creationId xmlns:a16="http://schemas.microsoft.com/office/drawing/2014/main" id="{3E4C23A9-54CC-2182-FAF6-C524023ADF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517633">
        <w:rPr>
          <w:b/>
          <w:bCs/>
          <w:sz w:val="22"/>
          <w:szCs w:val="22"/>
        </w:rPr>
        <w:t>NCEA Level 1</w:t>
      </w:r>
    </w:p>
    <w:p w14:paraId="72A13298" w14:textId="77777777" w:rsidR="002A781F" w:rsidRDefault="002A781F" w:rsidP="002A781F">
      <w:pPr>
        <w:jc w:val="both"/>
        <w:rPr>
          <w:sz w:val="22"/>
          <w:szCs w:val="22"/>
        </w:rPr>
      </w:pPr>
      <w:r w:rsidRPr="00964955">
        <w:rPr>
          <w:sz w:val="22"/>
          <w:szCs w:val="22"/>
        </w:rPr>
        <w:t>The provisional pass rate of 6</w:t>
      </w:r>
      <w:r w:rsidRPr="002B71BB">
        <w:rPr>
          <w:sz w:val="22"/>
          <w:szCs w:val="22"/>
        </w:rPr>
        <w:t>4.9</w:t>
      </w:r>
      <w:r w:rsidRPr="00964955">
        <w:rPr>
          <w:sz w:val="22"/>
          <w:szCs w:val="22"/>
        </w:rPr>
        <w:t>% at</w:t>
      </w:r>
      <w:r w:rsidRPr="002B71BB">
        <w:rPr>
          <w:sz w:val="22"/>
          <w:szCs w:val="22"/>
        </w:rPr>
        <w:t xml:space="preserve"> NCEA</w:t>
      </w:r>
      <w:r w:rsidRPr="00964955">
        <w:rPr>
          <w:sz w:val="22"/>
          <w:szCs w:val="22"/>
        </w:rPr>
        <w:t xml:space="preserve"> Level 1 reflects a slight improvement compared with 2024. However, this result remains just below the national average.</w:t>
      </w:r>
    </w:p>
    <w:p w14:paraId="2D1EE98E" w14:textId="77777777" w:rsidR="002A781F" w:rsidRPr="00F722C3" w:rsidRDefault="002A781F" w:rsidP="002A781F">
      <w:pPr>
        <w:jc w:val="both"/>
        <w:rPr>
          <w:sz w:val="22"/>
          <w:szCs w:val="22"/>
        </w:rPr>
      </w:pPr>
      <w:r w:rsidRPr="00F722C3">
        <w:rPr>
          <w:sz w:val="22"/>
          <w:szCs w:val="22"/>
        </w:rPr>
        <w:t xml:space="preserve">It is important to note that NZQA’s revised reporting system for </w:t>
      </w:r>
      <w:r w:rsidRPr="00F722C3">
        <w:rPr>
          <w:b/>
          <w:bCs/>
          <w:sz w:val="22"/>
          <w:szCs w:val="22"/>
        </w:rPr>
        <w:t>Level 1 only</w:t>
      </w:r>
      <w:r w:rsidRPr="00F722C3">
        <w:rPr>
          <w:sz w:val="22"/>
          <w:szCs w:val="22"/>
        </w:rPr>
        <w:t xml:space="preserve"> is based on </w:t>
      </w:r>
      <w:r w:rsidRPr="00F722C3">
        <w:rPr>
          <w:i/>
          <w:iCs/>
          <w:sz w:val="22"/>
          <w:szCs w:val="22"/>
        </w:rPr>
        <w:t>participation rates</w:t>
      </w:r>
      <w:r w:rsidRPr="00F722C3">
        <w:rPr>
          <w:sz w:val="22"/>
          <w:szCs w:val="22"/>
        </w:rPr>
        <w:t xml:space="preserve">. For Levels 2 and 3, schools are required to report on </w:t>
      </w:r>
      <w:r w:rsidRPr="00F722C3">
        <w:rPr>
          <w:b/>
          <w:bCs/>
          <w:sz w:val="22"/>
          <w:szCs w:val="22"/>
        </w:rPr>
        <w:t>all students</w:t>
      </w:r>
      <w:r w:rsidRPr="00F722C3">
        <w:rPr>
          <w:sz w:val="22"/>
          <w:szCs w:val="22"/>
        </w:rPr>
        <w:t xml:space="preserve">, as expected. However, Level 1 results included </w:t>
      </w:r>
      <w:r w:rsidRPr="00F722C3">
        <w:rPr>
          <w:b/>
          <w:bCs/>
          <w:sz w:val="22"/>
          <w:szCs w:val="22"/>
        </w:rPr>
        <w:t>only those students entered for at least 60 credits</w:t>
      </w:r>
      <w:r w:rsidRPr="00F722C3">
        <w:rPr>
          <w:sz w:val="22"/>
          <w:szCs w:val="22"/>
        </w:rPr>
        <w:t xml:space="preserve">, which is the minimum required to gain a qualification under the new system. In addition to these 60 credits, students must also achieve </w:t>
      </w:r>
      <w:r w:rsidRPr="00F722C3">
        <w:rPr>
          <w:b/>
          <w:bCs/>
          <w:sz w:val="22"/>
          <w:szCs w:val="22"/>
        </w:rPr>
        <w:t>10 Literacy</w:t>
      </w:r>
      <w:r w:rsidRPr="00F722C3">
        <w:rPr>
          <w:sz w:val="22"/>
          <w:szCs w:val="22"/>
        </w:rPr>
        <w:t xml:space="preserve"> and </w:t>
      </w:r>
      <w:r w:rsidRPr="00F722C3">
        <w:rPr>
          <w:b/>
          <w:bCs/>
          <w:sz w:val="22"/>
          <w:szCs w:val="22"/>
        </w:rPr>
        <w:t>10 Numeracy</w:t>
      </w:r>
      <w:r w:rsidRPr="00F722C3">
        <w:rPr>
          <w:sz w:val="22"/>
          <w:szCs w:val="22"/>
        </w:rPr>
        <w:t xml:space="preserve"> credits.</w:t>
      </w:r>
    </w:p>
    <w:p w14:paraId="15F2BBA3" w14:textId="77777777" w:rsidR="002A781F" w:rsidRPr="00F722C3" w:rsidRDefault="002A781F" w:rsidP="002A781F">
      <w:pPr>
        <w:jc w:val="both"/>
        <w:rPr>
          <w:sz w:val="22"/>
          <w:szCs w:val="22"/>
        </w:rPr>
      </w:pPr>
      <w:r w:rsidRPr="00F722C3">
        <w:rPr>
          <w:sz w:val="22"/>
          <w:szCs w:val="22"/>
        </w:rPr>
        <w:t xml:space="preserve">This approach can make national achievement data appear stronger, as </w:t>
      </w:r>
      <w:r>
        <w:rPr>
          <w:sz w:val="22"/>
          <w:szCs w:val="22"/>
        </w:rPr>
        <w:t xml:space="preserve">some </w:t>
      </w:r>
      <w:r w:rsidRPr="00F722C3">
        <w:rPr>
          <w:sz w:val="22"/>
          <w:szCs w:val="22"/>
        </w:rPr>
        <w:t xml:space="preserve">schools </w:t>
      </w:r>
      <w:r>
        <w:rPr>
          <w:sz w:val="22"/>
          <w:szCs w:val="22"/>
        </w:rPr>
        <w:t xml:space="preserve">could potentially </w:t>
      </w:r>
      <w:r w:rsidRPr="00F722C3">
        <w:rPr>
          <w:sz w:val="22"/>
          <w:szCs w:val="22"/>
        </w:rPr>
        <w:t>choose to enter only those students, they believe are likely to meet the 60</w:t>
      </w:r>
      <w:r w:rsidRPr="00F722C3">
        <w:rPr>
          <w:sz w:val="22"/>
          <w:szCs w:val="22"/>
        </w:rPr>
        <w:noBreakHyphen/>
        <w:t>credit threshold. Schools like ours, which prioritise equal opportunity and enter all students for a full programme in Year 11, are therefore statistically disadvantaged.</w:t>
      </w:r>
    </w:p>
    <w:p w14:paraId="1C1527E5" w14:textId="77777777" w:rsidR="002A781F" w:rsidRPr="00F722C3" w:rsidRDefault="002A781F" w:rsidP="002A781F">
      <w:pPr>
        <w:jc w:val="both"/>
        <w:rPr>
          <w:sz w:val="22"/>
          <w:szCs w:val="22"/>
        </w:rPr>
      </w:pPr>
      <w:r w:rsidRPr="00F722C3">
        <w:rPr>
          <w:sz w:val="22"/>
          <w:szCs w:val="22"/>
        </w:rPr>
        <w:t>In 2025, almost all our Year 11 students (154 out of 1</w:t>
      </w:r>
      <w:r>
        <w:rPr>
          <w:sz w:val="22"/>
          <w:szCs w:val="22"/>
        </w:rPr>
        <w:t>56 as of end of 2025</w:t>
      </w:r>
      <w:r w:rsidRPr="00F722C3">
        <w:rPr>
          <w:sz w:val="22"/>
          <w:szCs w:val="22"/>
        </w:rPr>
        <w:t xml:space="preserve">) were entered for enough credits to achieve a qualification. Of these, </w:t>
      </w:r>
      <w:r w:rsidRPr="00F722C3">
        <w:rPr>
          <w:b/>
          <w:bCs/>
          <w:sz w:val="22"/>
          <w:szCs w:val="22"/>
        </w:rPr>
        <w:t>100 out of 154</w:t>
      </w:r>
      <w:r w:rsidRPr="00F722C3">
        <w:rPr>
          <w:sz w:val="22"/>
          <w:szCs w:val="22"/>
        </w:rPr>
        <w:t xml:space="preserve"> successfully gained NCEA Level 1. Among the 54 students who did not achieve the qualification, several were only a few credits short and are expected to meet the requirement early in Term 1 of 2026.</w:t>
      </w:r>
      <w:r>
        <w:rPr>
          <w:sz w:val="22"/>
          <w:szCs w:val="22"/>
        </w:rPr>
        <w:t xml:space="preserve"> Out of the ones who were not entered for enough credits, a few were on a two-to-three-year journey to gain a qualification, and a few joined us mid-way through the year. </w:t>
      </w:r>
    </w:p>
    <w:p w14:paraId="72A84133" w14:textId="77777777" w:rsidR="002A781F" w:rsidRPr="00F722C3" w:rsidRDefault="002A781F" w:rsidP="002A781F">
      <w:pPr>
        <w:jc w:val="both"/>
        <w:rPr>
          <w:sz w:val="22"/>
          <w:szCs w:val="22"/>
        </w:rPr>
      </w:pPr>
      <w:r w:rsidRPr="00F722C3">
        <w:rPr>
          <w:sz w:val="22"/>
          <w:szCs w:val="22"/>
        </w:rPr>
        <w:t>We also had a small number of students who had gained more than 60 credits but did not meet either the Literacy or Numeracy co</w:t>
      </w:r>
      <w:r w:rsidRPr="00F722C3">
        <w:rPr>
          <w:sz w:val="22"/>
          <w:szCs w:val="22"/>
        </w:rPr>
        <w:noBreakHyphen/>
        <w:t>requisite. As a result, NZQA removed 10 credits from their tagged standards to compensate for the missing co</w:t>
      </w:r>
      <w:r w:rsidRPr="00F722C3">
        <w:rPr>
          <w:sz w:val="22"/>
          <w:szCs w:val="22"/>
        </w:rPr>
        <w:noBreakHyphen/>
        <w:t>requisite, reducing their total below the qualification threshold. Additionally, some students still need to meet the co</w:t>
      </w:r>
      <w:r w:rsidRPr="00F722C3">
        <w:rPr>
          <w:sz w:val="22"/>
          <w:szCs w:val="22"/>
        </w:rPr>
        <w:noBreakHyphen/>
        <w:t>requisite and continue accumulating credits to reach the Level 1 requirement.</w:t>
      </w:r>
    </w:p>
    <w:p w14:paraId="3BDA2688" w14:textId="77777777" w:rsidR="002A781F" w:rsidRPr="001B47FA" w:rsidRDefault="002A781F" w:rsidP="002A781F">
      <w:pPr>
        <w:jc w:val="both"/>
        <w:rPr>
          <w:sz w:val="22"/>
          <w:szCs w:val="22"/>
        </w:rPr>
      </w:pPr>
      <w:r w:rsidRPr="001B47FA">
        <w:rPr>
          <w:sz w:val="22"/>
          <w:szCs w:val="22"/>
        </w:rPr>
        <w:t>In 2025, Māori student achievement showed a significant improvement, rising 21.4% compared with the 2024 pass rate. Although this reflects strong progress, the overall achievement rate of 60% remains slightly below the national rate for Māori students.</w:t>
      </w:r>
    </w:p>
    <w:p w14:paraId="3B05038D" w14:textId="77777777" w:rsidR="002A781F" w:rsidRPr="001B47FA" w:rsidRDefault="002A781F" w:rsidP="002A781F">
      <w:pPr>
        <w:jc w:val="both"/>
        <w:rPr>
          <w:sz w:val="22"/>
          <w:szCs w:val="22"/>
        </w:rPr>
      </w:pPr>
      <w:r w:rsidRPr="001B47FA">
        <w:rPr>
          <w:sz w:val="22"/>
          <w:szCs w:val="22"/>
        </w:rPr>
        <w:t>A total of 40 Māori students were enrolled in sufficient credits to gain a qualification. Of these, 24 successfully achieved their qualification. Among the 16 who did not yet pass, the majority were still working toward their literacy and numeracy requirements, while a few needed additional credits to reach the 60</w:t>
      </w:r>
      <w:r w:rsidRPr="001B47FA">
        <w:rPr>
          <w:sz w:val="22"/>
          <w:szCs w:val="22"/>
        </w:rPr>
        <w:noBreakHyphen/>
        <w:t>credit qualification threshold.</w:t>
      </w:r>
    </w:p>
    <w:p w14:paraId="4A661163" w14:textId="77777777" w:rsidR="002A781F" w:rsidRPr="009231D5" w:rsidRDefault="002A781F" w:rsidP="002A781F">
      <w:pPr>
        <w:jc w:val="both"/>
        <w:rPr>
          <w:sz w:val="22"/>
          <w:szCs w:val="22"/>
        </w:rPr>
      </w:pPr>
      <w:r w:rsidRPr="009231D5">
        <w:rPr>
          <w:sz w:val="22"/>
          <w:szCs w:val="22"/>
        </w:rPr>
        <w:t>Over the past few years, our male students have consistently performed below the national achievement rate. A significant proportion of those who did not achieve an NCEA Level 1 qualification last year were male, and many of them did not meet their co</w:t>
      </w:r>
      <w:r w:rsidRPr="009231D5">
        <w:rPr>
          <w:sz w:val="22"/>
          <w:szCs w:val="22"/>
        </w:rPr>
        <w:noBreakHyphen/>
        <w:t>requisite requirements. In contrast, our female students have generally performed above the national achievement rate, which made last year’s dip in female achievement unexpected. As noted earlier, the revised NZQA reporting system has influenced our NCEA Level 1 data across all categories.</w:t>
      </w:r>
    </w:p>
    <w:p w14:paraId="48B5E2A6" w14:textId="77777777" w:rsidR="002A781F" w:rsidRPr="009231D5" w:rsidRDefault="002A781F" w:rsidP="002A781F">
      <w:pPr>
        <w:jc w:val="both"/>
        <w:rPr>
          <w:b/>
          <w:bCs/>
          <w:sz w:val="22"/>
          <w:szCs w:val="22"/>
        </w:rPr>
      </w:pPr>
      <w:r>
        <w:rPr>
          <w:noProof/>
        </w:rPr>
        <w:drawing>
          <wp:anchor distT="0" distB="0" distL="114300" distR="114300" simplePos="0" relativeHeight="251660288" behindDoc="0" locked="0" layoutInCell="1" allowOverlap="1" wp14:anchorId="04631445" wp14:editId="680D3E95">
            <wp:simplePos x="0" y="0"/>
            <wp:positionH relativeFrom="column">
              <wp:posOffset>3295650</wp:posOffset>
            </wp:positionH>
            <wp:positionV relativeFrom="paragraph">
              <wp:posOffset>167640</wp:posOffset>
            </wp:positionV>
            <wp:extent cx="3295650" cy="2057400"/>
            <wp:effectExtent l="0" t="0" r="0" b="0"/>
            <wp:wrapSquare wrapText="bothSides"/>
            <wp:docPr id="682580613" name="Chart 1">
              <a:extLst xmlns:a="http://schemas.openxmlformats.org/drawingml/2006/main">
                <a:ext uri="{FF2B5EF4-FFF2-40B4-BE49-F238E27FC236}">
                  <a16:creationId xmlns:a16="http://schemas.microsoft.com/office/drawing/2014/main" id="{4D205925-0D72-0C7A-7702-DFB6304900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9231D5">
        <w:rPr>
          <w:b/>
          <w:bCs/>
          <w:sz w:val="22"/>
          <w:szCs w:val="22"/>
        </w:rPr>
        <w:t>NCEA Level 2</w:t>
      </w:r>
    </w:p>
    <w:p w14:paraId="04C4D26D" w14:textId="77777777" w:rsidR="002A781F" w:rsidRDefault="002A781F" w:rsidP="002A781F">
      <w:pPr>
        <w:rPr>
          <w:sz w:val="22"/>
          <w:szCs w:val="22"/>
        </w:rPr>
      </w:pPr>
      <w:r w:rsidRPr="001E3D23">
        <w:rPr>
          <w:sz w:val="22"/>
          <w:szCs w:val="22"/>
        </w:rPr>
        <w:t>M</w:t>
      </w:r>
      <w:r>
        <w:rPr>
          <w:sz w:val="22"/>
          <w:szCs w:val="22"/>
        </w:rPr>
        <w:t>orrinsville</w:t>
      </w:r>
      <w:r w:rsidRPr="001E3D23">
        <w:rPr>
          <w:sz w:val="22"/>
          <w:szCs w:val="22"/>
        </w:rPr>
        <w:t xml:space="preserve"> College is performing </w:t>
      </w:r>
      <w:r w:rsidRPr="001E3D23">
        <w:rPr>
          <w:b/>
          <w:bCs/>
          <w:sz w:val="22"/>
          <w:szCs w:val="22"/>
        </w:rPr>
        <w:t>consistently better than national averages</w:t>
      </w:r>
      <w:r w:rsidRPr="001E3D23">
        <w:rPr>
          <w:sz w:val="22"/>
          <w:szCs w:val="22"/>
        </w:rPr>
        <w:t xml:space="preserve"> across all </w:t>
      </w:r>
      <w:r>
        <w:rPr>
          <w:sz w:val="22"/>
          <w:szCs w:val="22"/>
        </w:rPr>
        <w:t xml:space="preserve">categories </w:t>
      </w:r>
      <w:r w:rsidRPr="001E3D23">
        <w:rPr>
          <w:sz w:val="22"/>
          <w:szCs w:val="22"/>
        </w:rPr>
        <w:t>for NCEA Level 2.</w:t>
      </w:r>
      <w:r w:rsidRPr="001E3D23">
        <w:rPr>
          <w:sz w:val="22"/>
          <w:szCs w:val="22"/>
        </w:rPr>
        <w:br/>
      </w:r>
      <w:r>
        <w:rPr>
          <w:sz w:val="22"/>
          <w:szCs w:val="22"/>
        </w:rPr>
        <w:t xml:space="preserve">The overall achievement rate in Year 12 in 2025 surpassed the national achievement rate by </w:t>
      </w:r>
      <w:r w:rsidRPr="009928F0">
        <w:rPr>
          <w:b/>
          <w:bCs/>
          <w:sz w:val="22"/>
          <w:szCs w:val="22"/>
        </w:rPr>
        <w:t>8.9%.</w:t>
      </w:r>
      <w:r>
        <w:rPr>
          <w:sz w:val="22"/>
          <w:szCs w:val="22"/>
        </w:rPr>
        <w:t xml:space="preserve"> This demonstrates the success of our NCEA Level 2 programme at Morrinsville College and the collective effort of all our stakeholders. The same cohort in 2024 achieved a pass rate of 64.2% (participation based) and an achievement rate of 81.6% shows the commitment this group has demonstrated throughout the year. However, it is important to also note that this group of students were the first cohort to attempt the new NCEA Level 1 standards in Year 11 which most students found challenging to achieve. </w:t>
      </w:r>
    </w:p>
    <w:p w14:paraId="0DC94417" w14:textId="77777777" w:rsidR="002A781F" w:rsidRPr="002307B5" w:rsidRDefault="002A781F" w:rsidP="002A781F">
      <w:pPr>
        <w:jc w:val="both"/>
        <w:rPr>
          <w:sz w:val="22"/>
          <w:szCs w:val="22"/>
        </w:rPr>
      </w:pPr>
      <w:r>
        <w:rPr>
          <w:sz w:val="22"/>
          <w:szCs w:val="22"/>
        </w:rPr>
        <w:t xml:space="preserve">While our Māori students at NCEA Level 2 had an achievement rate lower that the rest of the analysed group, they were still </w:t>
      </w:r>
      <w:r w:rsidRPr="009928F0">
        <w:rPr>
          <w:b/>
          <w:bCs/>
          <w:sz w:val="22"/>
          <w:szCs w:val="22"/>
        </w:rPr>
        <w:t>6.4% above the national achievement</w:t>
      </w:r>
      <w:r>
        <w:rPr>
          <w:sz w:val="22"/>
          <w:szCs w:val="22"/>
        </w:rPr>
        <w:t xml:space="preserve"> rate. This result is an indication that all our intervention programmes like tracking, mentoring and the leadership programme for our Year 12 Māori students is successfully working.  </w:t>
      </w:r>
    </w:p>
    <w:p w14:paraId="7D45EB70" w14:textId="77777777" w:rsidR="002A781F" w:rsidRDefault="002A781F" w:rsidP="002A781F">
      <w:pPr>
        <w:jc w:val="both"/>
        <w:rPr>
          <w:sz w:val="22"/>
          <w:szCs w:val="22"/>
        </w:rPr>
      </w:pPr>
      <w:r>
        <w:rPr>
          <w:sz w:val="22"/>
          <w:szCs w:val="22"/>
        </w:rPr>
        <w:t xml:space="preserve">Our female achievement rate at NCEA Level 1 has historically been better than the male achievement rate. 2025 was no different and we saw a </w:t>
      </w:r>
      <w:r w:rsidRPr="009928F0">
        <w:rPr>
          <w:b/>
          <w:bCs/>
          <w:sz w:val="22"/>
          <w:szCs w:val="22"/>
        </w:rPr>
        <w:t>7.5%</w:t>
      </w:r>
      <w:r>
        <w:rPr>
          <w:sz w:val="22"/>
          <w:szCs w:val="22"/>
        </w:rPr>
        <w:t xml:space="preserve"> gap in the achievement rate between female and male student in Year 12. A similar pattern can be seen nationally as well. However, it was great to see that both of our male and female groups surpassed the national achievement rate in the respective categories. Female achievement rate at Morrinsville College in Year 12 has been the highest in all the analysed categories, surpassing the overall achievement rate as well. </w:t>
      </w:r>
    </w:p>
    <w:p w14:paraId="7E6613A8" w14:textId="77777777" w:rsidR="002A781F" w:rsidRDefault="002A781F" w:rsidP="002A781F">
      <w:pPr>
        <w:jc w:val="both"/>
        <w:rPr>
          <w:sz w:val="22"/>
          <w:szCs w:val="22"/>
        </w:rPr>
      </w:pPr>
      <w:r>
        <w:rPr>
          <w:sz w:val="22"/>
          <w:szCs w:val="22"/>
        </w:rPr>
        <w:t xml:space="preserve">There are 22 students in Year 13 in 2026 from this group who still do not have a NCEA Level 2 qualification. Ten students from this group have achieved their literacy and numeracy component but need to get of the 60 credits threshold  to gain a qualification. These 10 students are our priority over the first few weeks of this term, and we already have a few intervention programmes in place to help them out. The remaining 12 students either need literacy, numeracy or both. These students will be our target group  for corequisite assessments in Term 2. </w:t>
      </w:r>
    </w:p>
    <w:p w14:paraId="2D0D0A7F" w14:textId="77777777" w:rsidR="002A781F" w:rsidRPr="00EC7B11" w:rsidRDefault="002A781F" w:rsidP="002A781F">
      <w:pPr>
        <w:jc w:val="both"/>
        <w:rPr>
          <w:b/>
          <w:bCs/>
          <w:sz w:val="22"/>
          <w:szCs w:val="22"/>
        </w:rPr>
      </w:pPr>
      <w:r w:rsidRPr="00300386">
        <w:rPr>
          <w:b/>
          <w:bCs/>
          <w:sz w:val="22"/>
          <w:szCs w:val="22"/>
        </w:rPr>
        <w:t>NCEA Level 3</w:t>
      </w:r>
    </w:p>
    <w:p w14:paraId="6858645B" w14:textId="77777777" w:rsidR="002A781F" w:rsidRPr="00DF09AB" w:rsidRDefault="002A781F" w:rsidP="002A781F">
      <w:pPr>
        <w:jc w:val="both"/>
        <w:rPr>
          <w:sz w:val="22"/>
          <w:szCs w:val="22"/>
        </w:rPr>
      </w:pPr>
      <w:r w:rsidRPr="00AB7834">
        <w:rPr>
          <w:sz w:val="22"/>
          <w:szCs w:val="22"/>
        </w:rPr>
        <w:t xml:space="preserve">The graph </w:t>
      </w:r>
      <w:r>
        <w:rPr>
          <w:sz w:val="22"/>
          <w:szCs w:val="22"/>
        </w:rPr>
        <w:t xml:space="preserve">on the next page </w:t>
      </w:r>
      <w:r w:rsidRPr="00AB7834">
        <w:rPr>
          <w:sz w:val="22"/>
          <w:szCs w:val="22"/>
        </w:rPr>
        <w:t>shows that M</w:t>
      </w:r>
      <w:r>
        <w:rPr>
          <w:sz w:val="22"/>
          <w:szCs w:val="22"/>
        </w:rPr>
        <w:t>orrinsville College</w:t>
      </w:r>
      <w:r w:rsidRPr="00AB7834">
        <w:rPr>
          <w:sz w:val="22"/>
          <w:szCs w:val="22"/>
        </w:rPr>
        <w:t xml:space="preserve"> </w:t>
      </w:r>
      <w:r>
        <w:rPr>
          <w:sz w:val="22"/>
          <w:szCs w:val="22"/>
        </w:rPr>
        <w:t xml:space="preserve">achievement rate </w:t>
      </w:r>
      <w:r w:rsidRPr="00AB7834">
        <w:rPr>
          <w:sz w:val="22"/>
          <w:szCs w:val="22"/>
        </w:rPr>
        <w:t xml:space="preserve">exceed </w:t>
      </w:r>
      <w:r>
        <w:rPr>
          <w:sz w:val="22"/>
          <w:szCs w:val="22"/>
        </w:rPr>
        <w:t>national achievement rate</w:t>
      </w:r>
      <w:r w:rsidRPr="00AB7834">
        <w:rPr>
          <w:sz w:val="22"/>
          <w:szCs w:val="22"/>
        </w:rPr>
        <w:t xml:space="preserve"> in every category shown. The difference varies substantially by group, with the largest gap in the Māori category and the smallest in the Male category.</w:t>
      </w:r>
      <w:r>
        <w:rPr>
          <w:sz w:val="22"/>
          <w:szCs w:val="22"/>
        </w:rPr>
        <w:t xml:space="preserve"> </w:t>
      </w:r>
      <w:r w:rsidRPr="00DF09AB">
        <w:rPr>
          <w:sz w:val="22"/>
          <w:szCs w:val="22"/>
        </w:rPr>
        <w:t xml:space="preserve">Once again, the female achievement rate is the highest and surpasses the </w:t>
      </w:r>
      <w:r>
        <w:rPr>
          <w:noProof/>
        </w:rPr>
        <w:drawing>
          <wp:anchor distT="0" distB="0" distL="114300" distR="114300" simplePos="0" relativeHeight="251661312" behindDoc="0" locked="0" layoutInCell="1" allowOverlap="1" wp14:anchorId="5F26B7B6" wp14:editId="6B62BC4C">
            <wp:simplePos x="0" y="0"/>
            <wp:positionH relativeFrom="column">
              <wp:posOffset>0</wp:posOffset>
            </wp:positionH>
            <wp:positionV relativeFrom="paragraph">
              <wp:posOffset>0</wp:posOffset>
            </wp:positionV>
            <wp:extent cx="3619500" cy="2257425"/>
            <wp:effectExtent l="0" t="0" r="0" b="9525"/>
            <wp:wrapSquare wrapText="bothSides"/>
            <wp:docPr id="38971233" name="Chart 1">
              <a:extLst xmlns:a="http://schemas.openxmlformats.org/drawingml/2006/main">
                <a:ext uri="{FF2B5EF4-FFF2-40B4-BE49-F238E27FC236}">
                  <a16:creationId xmlns:a16="http://schemas.microsoft.com/office/drawing/2014/main" id="{13F968F4-6224-B13B-0A23-BDC21A0612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DF09AB">
        <w:rPr>
          <w:sz w:val="22"/>
          <w:szCs w:val="22"/>
        </w:rPr>
        <w:t xml:space="preserve">overall achievement rate at NCEA Level 3. Comparing our overall pass rate with the national figure, we are performing </w:t>
      </w:r>
      <w:r w:rsidRPr="00DF09AB">
        <w:rPr>
          <w:b/>
          <w:bCs/>
          <w:sz w:val="22"/>
          <w:szCs w:val="22"/>
        </w:rPr>
        <w:t>9.6% above the national achievement rate</w:t>
      </w:r>
      <w:r w:rsidRPr="00DF09AB">
        <w:rPr>
          <w:sz w:val="22"/>
          <w:szCs w:val="22"/>
        </w:rPr>
        <w:t>. This is an excellent achievement by our Year 13 students in 2025.</w:t>
      </w:r>
    </w:p>
    <w:p w14:paraId="220ED612" w14:textId="77777777" w:rsidR="002A781F" w:rsidRPr="00DF09AB" w:rsidRDefault="002A781F" w:rsidP="002A781F">
      <w:pPr>
        <w:jc w:val="both"/>
        <w:rPr>
          <w:sz w:val="22"/>
          <w:szCs w:val="22"/>
        </w:rPr>
      </w:pPr>
      <w:r w:rsidRPr="00DF09AB">
        <w:rPr>
          <w:sz w:val="22"/>
          <w:szCs w:val="22"/>
        </w:rPr>
        <w:t xml:space="preserve">However, we must also acknowledge that </w:t>
      </w:r>
      <w:r w:rsidRPr="00DF09AB">
        <w:rPr>
          <w:b/>
          <w:bCs/>
          <w:sz w:val="22"/>
          <w:szCs w:val="22"/>
        </w:rPr>
        <w:t>20% of our students</w:t>
      </w:r>
      <w:r w:rsidRPr="00DF09AB">
        <w:rPr>
          <w:sz w:val="22"/>
          <w:szCs w:val="22"/>
        </w:rPr>
        <w:t xml:space="preserve"> (approximately 20 learners) who were enrolled with us for a significant period did not achieve a qualification. It is important to note that for most of these students, gaining NCEA Level 3 was never their intended goal. They remained enrolled until they secured employment and left school once they did so. These students required only </w:t>
      </w:r>
      <w:r w:rsidRPr="00DF09AB">
        <w:rPr>
          <w:b/>
          <w:bCs/>
          <w:sz w:val="22"/>
          <w:szCs w:val="22"/>
        </w:rPr>
        <w:t>NCEA Level 2</w:t>
      </w:r>
      <w:r w:rsidRPr="00DF09AB">
        <w:rPr>
          <w:sz w:val="22"/>
          <w:szCs w:val="22"/>
        </w:rPr>
        <w:t>, which they successfully achieved before exiting.</w:t>
      </w:r>
    </w:p>
    <w:p w14:paraId="2E37304E" w14:textId="77777777" w:rsidR="002A781F" w:rsidRPr="00DF09AB" w:rsidRDefault="002A781F" w:rsidP="002A781F">
      <w:pPr>
        <w:jc w:val="both"/>
        <w:rPr>
          <w:sz w:val="22"/>
          <w:szCs w:val="22"/>
        </w:rPr>
      </w:pPr>
      <w:r w:rsidRPr="00DF09AB">
        <w:rPr>
          <w:sz w:val="22"/>
          <w:szCs w:val="22"/>
        </w:rPr>
        <w:t>Māori student achievement at NCEA Level 3 was particularly strong—</w:t>
      </w:r>
      <w:r w:rsidRPr="00DF09AB">
        <w:rPr>
          <w:b/>
          <w:bCs/>
          <w:sz w:val="22"/>
          <w:szCs w:val="22"/>
        </w:rPr>
        <w:t>18.5% above the national rate</w:t>
      </w:r>
      <w:r w:rsidRPr="00DF09AB">
        <w:rPr>
          <w:sz w:val="22"/>
          <w:szCs w:val="22"/>
        </w:rPr>
        <w:t xml:space="preserve">, the largest positive difference across all levels and categories. In real numbers, </w:t>
      </w:r>
      <w:r w:rsidRPr="00DF09AB">
        <w:rPr>
          <w:b/>
          <w:bCs/>
          <w:sz w:val="22"/>
          <w:szCs w:val="22"/>
        </w:rPr>
        <w:t>16 of the 20 Māori students</w:t>
      </w:r>
      <w:r w:rsidRPr="00DF09AB">
        <w:rPr>
          <w:sz w:val="22"/>
          <w:szCs w:val="22"/>
        </w:rPr>
        <w:t xml:space="preserve"> gained an NCEA Level 3 qualification, representing the best Māori pass rate at this level in the past five years.</w:t>
      </w:r>
    </w:p>
    <w:p w14:paraId="1644E9EB" w14:textId="77777777" w:rsidR="002A781F" w:rsidRPr="00DF09AB" w:rsidRDefault="002A781F" w:rsidP="002A781F">
      <w:pPr>
        <w:jc w:val="both"/>
        <w:rPr>
          <w:sz w:val="22"/>
          <w:szCs w:val="22"/>
        </w:rPr>
      </w:pPr>
      <w:r w:rsidRPr="00DF09AB">
        <w:rPr>
          <w:sz w:val="22"/>
          <w:szCs w:val="22"/>
        </w:rPr>
        <w:t xml:space="preserve">Female students at NCEA Level 3 once again led our achievement results, performing </w:t>
      </w:r>
      <w:r w:rsidRPr="00DF09AB">
        <w:rPr>
          <w:b/>
          <w:bCs/>
          <w:sz w:val="22"/>
          <w:szCs w:val="22"/>
        </w:rPr>
        <w:t>12.2% above the national rate</w:t>
      </w:r>
      <w:r w:rsidRPr="00DF09AB">
        <w:rPr>
          <w:sz w:val="22"/>
          <w:szCs w:val="22"/>
        </w:rPr>
        <w:t xml:space="preserve"> and at least </w:t>
      </w:r>
      <w:r w:rsidRPr="00DF09AB">
        <w:rPr>
          <w:b/>
          <w:bCs/>
          <w:sz w:val="22"/>
          <w:szCs w:val="22"/>
        </w:rPr>
        <w:t>5.7% higher</w:t>
      </w:r>
      <w:r w:rsidRPr="00DF09AB">
        <w:rPr>
          <w:sz w:val="22"/>
          <w:szCs w:val="22"/>
        </w:rPr>
        <w:t xml:space="preserve"> than all other analysed groups. It is also incredibly encouraging to see that, for the first time since 2021, our </w:t>
      </w:r>
      <w:r w:rsidRPr="00DF09AB">
        <w:rPr>
          <w:b/>
          <w:bCs/>
          <w:sz w:val="22"/>
          <w:szCs w:val="22"/>
        </w:rPr>
        <w:t>male NCEA Level 3 achievement rate has exceeded the national rate</w:t>
      </w:r>
      <w:r>
        <w:rPr>
          <w:sz w:val="22"/>
          <w:szCs w:val="22"/>
        </w:rPr>
        <w:t>.</w:t>
      </w:r>
    </w:p>
    <w:p w14:paraId="6CCE9E15" w14:textId="77777777" w:rsidR="002A781F" w:rsidRDefault="002A781F" w:rsidP="002A781F">
      <w:pPr>
        <w:jc w:val="both"/>
        <w:rPr>
          <w:b/>
          <w:bCs/>
          <w:sz w:val="22"/>
          <w:szCs w:val="22"/>
        </w:rPr>
      </w:pPr>
      <w:r>
        <w:rPr>
          <w:noProof/>
        </w:rPr>
        <w:drawing>
          <wp:anchor distT="0" distB="0" distL="114300" distR="114300" simplePos="0" relativeHeight="251662336" behindDoc="0" locked="0" layoutInCell="1" allowOverlap="1" wp14:anchorId="45DEA120" wp14:editId="08D829A9">
            <wp:simplePos x="0" y="0"/>
            <wp:positionH relativeFrom="column">
              <wp:posOffset>2867025</wp:posOffset>
            </wp:positionH>
            <wp:positionV relativeFrom="paragraph">
              <wp:posOffset>288925</wp:posOffset>
            </wp:positionV>
            <wp:extent cx="3629025" cy="2133600"/>
            <wp:effectExtent l="0" t="0" r="9525" b="0"/>
            <wp:wrapSquare wrapText="bothSides"/>
            <wp:docPr id="1762869951" name="Chart 1">
              <a:extLst xmlns:a="http://schemas.openxmlformats.org/drawingml/2006/main">
                <a:ext uri="{FF2B5EF4-FFF2-40B4-BE49-F238E27FC236}">
                  <a16:creationId xmlns:a16="http://schemas.microsoft.com/office/drawing/2014/main" id="{7D4F251A-9B0D-C416-7385-08E05C443F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r w:rsidRPr="00B26728">
        <w:rPr>
          <w:b/>
          <w:bCs/>
          <w:sz w:val="22"/>
          <w:szCs w:val="22"/>
        </w:rPr>
        <w:t>University Entrance</w:t>
      </w:r>
    </w:p>
    <w:p w14:paraId="4D9370EE" w14:textId="77777777" w:rsidR="002A781F" w:rsidRPr="00C15764" w:rsidRDefault="002A781F" w:rsidP="002A781F">
      <w:pPr>
        <w:jc w:val="both"/>
        <w:rPr>
          <w:sz w:val="22"/>
          <w:szCs w:val="22"/>
        </w:rPr>
      </w:pPr>
      <w:r w:rsidRPr="00C15764">
        <w:rPr>
          <w:sz w:val="22"/>
          <w:szCs w:val="22"/>
        </w:rPr>
        <w:t xml:space="preserve">The University Entrance (UE) rate for Morrinsville College in 2025 was 44.8%, which is 5.1% below the national average. While this represents a slight decline from 2024, it aligns closely with the national downward trend. It is important to note that this figure includes </w:t>
      </w:r>
      <w:r w:rsidRPr="00C15764">
        <w:rPr>
          <w:i/>
          <w:iCs/>
          <w:sz w:val="22"/>
          <w:szCs w:val="22"/>
        </w:rPr>
        <w:t>all</w:t>
      </w:r>
      <w:r w:rsidRPr="00C15764">
        <w:rPr>
          <w:sz w:val="22"/>
          <w:szCs w:val="22"/>
        </w:rPr>
        <w:t xml:space="preserve"> Year 13 students. If the calculation were based solely on students who intended to pursue university pathways, our UE rate would have been significantly higher. Those students performed very well overall, with most securing the credits required for university entry. Students with alternative career goals were appropriately supported throughout the year by the dean and the careers advisor.</w:t>
      </w:r>
    </w:p>
    <w:p w14:paraId="2C604A7B" w14:textId="77777777" w:rsidR="002A781F" w:rsidRPr="00C15764" w:rsidRDefault="002A781F" w:rsidP="002A781F">
      <w:pPr>
        <w:jc w:val="both"/>
        <w:rPr>
          <w:sz w:val="22"/>
          <w:szCs w:val="22"/>
        </w:rPr>
      </w:pPr>
      <w:r w:rsidRPr="00C15764">
        <w:rPr>
          <w:sz w:val="22"/>
          <w:szCs w:val="22"/>
        </w:rPr>
        <w:t>Female students in Year 13 performed strongly in achieving University Entrance. This reflects the fact that a higher proportion of female students had set university study as their goal, compared with their male peers. Historically, many of our male students have shown stronger interest in trades-based pathways, which continued to be a key focus for them in 2025.</w:t>
      </w:r>
    </w:p>
    <w:p w14:paraId="0516195E" w14:textId="77777777" w:rsidR="002A781F" w:rsidRPr="00C15764" w:rsidRDefault="002A781F" w:rsidP="002A781F">
      <w:pPr>
        <w:jc w:val="both"/>
        <w:rPr>
          <w:sz w:val="22"/>
          <w:szCs w:val="22"/>
        </w:rPr>
      </w:pPr>
      <w:r w:rsidRPr="00C15764">
        <w:rPr>
          <w:sz w:val="22"/>
          <w:szCs w:val="22"/>
        </w:rPr>
        <w:t>Increasing the number of male and Māori students gaining University Entrance remains a priority for our academic team. While we encourage and support all students to succeed in whichever pathway they choose, we also recognise the value of strengthening these outcomes. Ultimately, students make decisions based on their aspirations, and we remain committed to providing the guidance and support needed for each individual to pursue their chosen future.</w:t>
      </w:r>
    </w:p>
    <w:p w14:paraId="3BD7E5F8" w14:textId="77777777" w:rsidR="002A781F" w:rsidRDefault="002A781F" w:rsidP="002A781F">
      <w:pPr>
        <w:jc w:val="both"/>
        <w:rPr>
          <w:b/>
          <w:bCs/>
          <w:sz w:val="22"/>
          <w:szCs w:val="22"/>
        </w:rPr>
      </w:pPr>
    </w:p>
    <w:p w14:paraId="649E251F" w14:textId="77777777" w:rsidR="002A781F" w:rsidRDefault="002A781F" w:rsidP="002A781F">
      <w:pPr>
        <w:jc w:val="both"/>
        <w:rPr>
          <w:b/>
          <w:bCs/>
          <w:sz w:val="22"/>
          <w:szCs w:val="22"/>
        </w:rPr>
      </w:pPr>
    </w:p>
    <w:p w14:paraId="220301C9" w14:textId="77777777" w:rsidR="002A781F" w:rsidRPr="004A555D" w:rsidRDefault="002A781F" w:rsidP="002A781F">
      <w:pPr>
        <w:jc w:val="both"/>
        <w:rPr>
          <w:b/>
          <w:bCs/>
          <w:sz w:val="22"/>
          <w:szCs w:val="22"/>
        </w:rPr>
      </w:pPr>
      <w:r w:rsidRPr="004A555D">
        <w:rPr>
          <w:b/>
          <w:bCs/>
          <w:sz w:val="22"/>
          <w:szCs w:val="22"/>
        </w:rPr>
        <w:t>Numeracy and Literacy</w:t>
      </w:r>
    </w:p>
    <w:tbl>
      <w:tblPr>
        <w:tblStyle w:val="TableGrid"/>
        <w:tblW w:w="0" w:type="auto"/>
        <w:tblLook w:val="04A0" w:firstRow="1" w:lastRow="0" w:firstColumn="1" w:lastColumn="0" w:noHBand="0" w:noVBand="1"/>
      </w:tblPr>
      <w:tblGrid>
        <w:gridCol w:w="1394"/>
        <w:gridCol w:w="1204"/>
        <w:gridCol w:w="1336"/>
        <w:gridCol w:w="1205"/>
        <w:gridCol w:w="1336"/>
        <w:gridCol w:w="1205"/>
        <w:gridCol w:w="1336"/>
      </w:tblGrid>
      <w:tr w:rsidR="002A781F" w14:paraId="0C590313" w14:textId="77777777" w:rsidTr="000A6856">
        <w:tc>
          <w:tcPr>
            <w:tcW w:w="1493" w:type="dxa"/>
          </w:tcPr>
          <w:p w14:paraId="68684898" w14:textId="77777777" w:rsidR="002A781F" w:rsidRPr="00981B0B" w:rsidRDefault="002A781F" w:rsidP="000A6856">
            <w:pPr>
              <w:jc w:val="center"/>
              <w:rPr>
                <w:b/>
                <w:bCs/>
                <w:sz w:val="22"/>
                <w:szCs w:val="22"/>
              </w:rPr>
            </w:pPr>
          </w:p>
        </w:tc>
        <w:tc>
          <w:tcPr>
            <w:tcW w:w="2987" w:type="dxa"/>
            <w:gridSpan w:val="2"/>
          </w:tcPr>
          <w:p w14:paraId="03B5E17D" w14:textId="77777777" w:rsidR="002A781F" w:rsidRPr="00981B0B" w:rsidRDefault="002A781F" w:rsidP="000A6856">
            <w:pPr>
              <w:jc w:val="center"/>
              <w:rPr>
                <w:b/>
                <w:bCs/>
                <w:sz w:val="22"/>
                <w:szCs w:val="22"/>
              </w:rPr>
            </w:pPr>
            <w:r w:rsidRPr="00981B0B">
              <w:rPr>
                <w:b/>
                <w:bCs/>
                <w:sz w:val="22"/>
                <w:szCs w:val="22"/>
              </w:rPr>
              <w:t>YEAR 11</w:t>
            </w:r>
          </w:p>
        </w:tc>
        <w:tc>
          <w:tcPr>
            <w:tcW w:w="2988" w:type="dxa"/>
            <w:gridSpan w:val="2"/>
          </w:tcPr>
          <w:p w14:paraId="73982BF5" w14:textId="77777777" w:rsidR="002A781F" w:rsidRPr="00981B0B" w:rsidRDefault="002A781F" w:rsidP="000A6856">
            <w:pPr>
              <w:jc w:val="center"/>
              <w:rPr>
                <w:b/>
                <w:bCs/>
                <w:sz w:val="22"/>
                <w:szCs w:val="22"/>
              </w:rPr>
            </w:pPr>
            <w:r w:rsidRPr="00981B0B">
              <w:rPr>
                <w:b/>
                <w:bCs/>
                <w:sz w:val="22"/>
                <w:szCs w:val="22"/>
              </w:rPr>
              <w:t>YEAR 12</w:t>
            </w:r>
          </w:p>
        </w:tc>
        <w:tc>
          <w:tcPr>
            <w:tcW w:w="2988" w:type="dxa"/>
            <w:gridSpan w:val="2"/>
          </w:tcPr>
          <w:p w14:paraId="2FDB5502" w14:textId="77777777" w:rsidR="002A781F" w:rsidRPr="00981B0B" w:rsidRDefault="002A781F" w:rsidP="000A6856">
            <w:pPr>
              <w:jc w:val="center"/>
              <w:rPr>
                <w:b/>
                <w:bCs/>
                <w:sz w:val="22"/>
                <w:szCs w:val="22"/>
              </w:rPr>
            </w:pPr>
            <w:r w:rsidRPr="00981B0B">
              <w:rPr>
                <w:b/>
                <w:bCs/>
                <w:sz w:val="22"/>
                <w:szCs w:val="22"/>
              </w:rPr>
              <w:t>YEAR 13</w:t>
            </w:r>
          </w:p>
        </w:tc>
      </w:tr>
      <w:tr w:rsidR="002A781F" w14:paraId="4B0E02BF" w14:textId="77777777" w:rsidTr="000A6856">
        <w:tc>
          <w:tcPr>
            <w:tcW w:w="1493" w:type="dxa"/>
          </w:tcPr>
          <w:p w14:paraId="4DD79F1B" w14:textId="77777777" w:rsidR="002A781F" w:rsidRDefault="002A781F" w:rsidP="000A6856">
            <w:pPr>
              <w:jc w:val="center"/>
              <w:rPr>
                <w:sz w:val="22"/>
                <w:szCs w:val="22"/>
              </w:rPr>
            </w:pPr>
          </w:p>
        </w:tc>
        <w:tc>
          <w:tcPr>
            <w:tcW w:w="1493" w:type="dxa"/>
          </w:tcPr>
          <w:p w14:paraId="63FFB948" w14:textId="77777777" w:rsidR="002A781F" w:rsidRDefault="002A781F" w:rsidP="000A6856">
            <w:pPr>
              <w:jc w:val="center"/>
              <w:rPr>
                <w:sz w:val="22"/>
                <w:szCs w:val="22"/>
              </w:rPr>
            </w:pPr>
            <w:r>
              <w:rPr>
                <w:sz w:val="22"/>
                <w:szCs w:val="22"/>
              </w:rPr>
              <w:t>MC</w:t>
            </w:r>
          </w:p>
        </w:tc>
        <w:tc>
          <w:tcPr>
            <w:tcW w:w="1494" w:type="dxa"/>
          </w:tcPr>
          <w:p w14:paraId="6473DD44" w14:textId="77777777" w:rsidR="002A781F" w:rsidRDefault="002A781F" w:rsidP="000A6856">
            <w:pPr>
              <w:jc w:val="center"/>
              <w:rPr>
                <w:sz w:val="22"/>
                <w:szCs w:val="22"/>
              </w:rPr>
            </w:pPr>
            <w:r>
              <w:rPr>
                <w:sz w:val="22"/>
                <w:szCs w:val="22"/>
              </w:rPr>
              <w:t>National</w:t>
            </w:r>
          </w:p>
        </w:tc>
        <w:tc>
          <w:tcPr>
            <w:tcW w:w="1494" w:type="dxa"/>
          </w:tcPr>
          <w:p w14:paraId="4BFC58F0" w14:textId="77777777" w:rsidR="002A781F" w:rsidRDefault="002A781F" w:rsidP="000A6856">
            <w:pPr>
              <w:jc w:val="center"/>
              <w:rPr>
                <w:sz w:val="22"/>
                <w:szCs w:val="22"/>
              </w:rPr>
            </w:pPr>
            <w:r>
              <w:rPr>
                <w:sz w:val="22"/>
                <w:szCs w:val="22"/>
              </w:rPr>
              <w:t>MC</w:t>
            </w:r>
          </w:p>
        </w:tc>
        <w:tc>
          <w:tcPr>
            <w:tcW w:w="1494" w:type="dxa"/>
          </w:tcPr>
          <w:p w14:paraId="2AECC3DC" w14:textId="77777777" w:rsidR="002A781F" w:rsidRDefault="002A781F" w:rsidP="000A6856">
            <w:pPr>
              <w:jc w:val="center"/>
              <w:rPr>
                <w:sz w:val="22"/>
                <w:szCs w:val="22"/>
              </w:rPr>
            </w:pPr>
            <w:r>
              <w:rPr>
                <w:sz w:val="22"/>
                <w:szCs w:val="22"/>
              </w:rPr>
              <w:t>National</w:t>
            </w:r>
          </w:p>
        </w:tc>
        <w:tc>
          <w:tcPr>
            <w:tcW w:w="1494" w:type="dxa"/>
          </w:tcPr>
          <w:p w14:paraId="58228C23" w14:textId="77777777" w:rsidR="002A781F" w:rsidRDefault="002A781F" w:rsidP="000A6856">
            <w:pPr>
              <w:jc w:val="center"/>
              <w:rPr>
                <w:sz w:val="22"/>
                <w:szCs w:val="22"/>
              </w:rPr>
            </w:pPr>
            <w:r>
              <w:rPr>
                <w:sz w:val="22"/>
                <w:szCs w:val="22"/>
              </w:rPr>
              <w:t>MC</w:t>
            </w:r>
          </w:p>
        </w:tc>
        <w:tc>
          <w:tcPr>
            <w:tcW w:w="1494" w:type="dxa"/>
          </w:tcPr>
          <w:p w14:paraId="406703EA" w14:textId="77777777" w:rsidR="002A781F" w:rsidRDefault="002A781F" w:rsidP="000A6856">
            <w:pPr>
              <w:jc w:val="center"/>
              <w:rPr>
                <w:sz w:val="22"/>
                <w:szCs w:val="22"/>
              </w:rPr>
            </w:pPr>
            <w:r>
              <w:rPr>
                <w:sz w:val="22"/>
                <w:szCs w:val="22"/>
              </w:rPr>
              <w:t>National</w:t>
            </w:r>
          </w:p>
        </w:tc>
      </w:tr>
      <w:tr w:rsidR="002A781F" w14:paraId="4B9B0E60" w14:textId="77777777" w:rsidTr="000A6856">
        <w:tc>
          <w:tcPr>
            <w:tcW w:w="1493" w:type="dxa"/>
          </w:tcPr>
          <w:p w14:paraId="738C31F3" w14:textId="77777777" w:rsidR="002A781F" w:rsidRDefault="002A781F" w:rsidP="000A6856">
            <w:pPr>
              <w:jc w:val="center"/>
              <w:rPr>
                <w:sz w:val="22"/>
                <w:szCs w:val="22"/>
              </w:rPr>
            </w:pPr>
            <w:r>
              <w:rPr>
                <w:sz w:val="22"/>
                <w:szCs w:val="22"/>
              </w:rPr>
              <w:t>Literacy</w:t>
            </w:r>
          </w:p>
        </w:tc>
        <w:tc>
          <w:tcPr>
            <w:tcW w:w="1493" w:type="dxa"/>
          </w:tcPr>
          <w:p w14:paraId="64652BF0" w14:textId="77777777" w:rsidR="002A781F" w:rsidRPr="00D04CD3" w:rsidRDefault="002A781F" w:rsidP="000A6856">
            <w:pPr>
              <w:jc w:val="center"/>
              <w:rPr>
                <w:b/>
                <w:bCs/>
                <w:sz w:val="22"/>
                <w:szCs w:val="22"/>
              </w:rPr>
            </w:pPr>
            <w:r w:rsidRPr="00D04CD3">
              <w:rPr>
                <w:b/>
                <w:bCs/>
                <w:sz w:val="22"/>
                <w:szCs w:val="22"/>
              </w:rPr>
              <w:t>86</w:t>
            </w:r>
            <w:r>
              <w:rPr>
                <w:b/>
                <w:bCs/>
                <w:sz w:val="22"/>
                <w:szCs w:val="22"/>
              </w:rPr>
              <w:t>%</w:t>
            </w:r>
          </w:p>
        </w:tc>
        <w:tc>
          <w:tcPr>
            <w:tcW w:w="1494" w:type="dxa"/>
          </w:tcPr>
          <w:p w14:paraId="18538F59" w14:textId="77777777" w:rsidR="002A781F" w:rsidRDefault="002A781F" w:rsidP="000A6856">
            <w:pPr>
              <w:jc w:val="center"/>
              <w:rPr>
                <w:sz w:val="22"/>
                <w:szCs w:val="22"/>
              </w:rPr>
            </w:pPr>
            <w:r>
              <w:rPr>
                <w:sz w:val="22"/>
                <w:szCs w:val="22"/>
              </w:rPr>
              <w:t>78</w:t>
            </w:r>
          </w:p>
        </w:tc>
        <w:tc>
          <w:tcPr>
            <w:tcW w:w="1494" w:type="dxa"/>
          </w:tcPr>
          <w:p w14:paraId="58AF1828" w14:textId="77777777" w:rsidR="002A781F" w:rsidRPr="00D04CD3" w:rsidRDefault="002A781F" w:rsidP="000A6856">
            <w:pPr>
              <w:jc w:val="center"/>
              <w:rPr>
                <w:b/>
                <w:bCs/>
                <w:sz w:val="22"/>
                <w:szCs w:val="22"/>
              </w:rPr>
            </w:pPr>
            <w:r w:rsidRPr="00D04CD3">
              <w:rPr>
                <w:b/>
                <w:bCs/>
                <w:sz w:val="22"/>
                <w:szCs w:val="22"/>
              </w:rPr>
              <w:t>95</w:t>
            </w:r>
            <w:r>
              <w:rPr>
                <w:b/>
                <w:bCs/>
                <w:sz w:val="22"/>
                <w:szCs w:val="22"/>
              </w:rPr>
              <w:t>%</w:t>
            </w:r>
          </w:p>
        </w:tc>
        <w:tc>
          <w:tcPr>
            <w:tcW w:w="1494" w:type="dxa"/>
          </w:tcPr>
          <w:p w14:paraId="503E93AB" w14:textId="77777777" w:rsidR="002A781F" w:rsidRDefault="002A781F" w:rsidP="000A6856">
            <w:pPr>
              <w:jc w:val="center"/>
              <w:rPr>
                <w:sz w:val="22"/>
                <w:szCs w:val="22"/>
              </w:rPr>
            </w:pPr>
            <w:r>
              <w:rPr>
                <w:sz w:val="22"/>
                <w:szCs w:val="22"/>
              </w:rPr>
              <w:t>87</w:t>
            </w:r>
          </w:p>
        </w:tc>
        <w:tc>
          <w:tcPr>
            <w:tcW w:w="1494" w:type="dxa"/>
          </w:tcPr>
          <w:p w14:paraId="0BB3D87F" w14:textId="77777777" w:rsidR="002A781F" w:rsidRPr="00D04CD3" w:rsidRDefault="002A781F" w:rsidP="000A6856">
            <w:pPr>
              <w:jc w:val="center"/>
              <w:rPr>
                <w:b/>
                <w:bCs/>
                <w:sz w:val="22"/>
                <w:szCs w:val="22"/>
              </w:rPr>
            </w:pPr>
            <w:r w:rsidRPr="00D04CD3">
              <w:rPr>
                <w:b/>
                <w:bCs/>
                <w:sz w:val="22"/>
                <w:szCs w:val="22"/>
              </w:rPr>
              <w:t>99</w:t>
            </w:r>
            <w:r>
              <w:rPr>
                <w:b/>
                <w:bCs/>
                <w:sz w:val="22"/>
                <w:szCs w:val="22"/>
              </w:rPr>
              <w:t>%</w:t>
            </w:r>
          </w:p>
        </w:tc>
        <w:tc>
          <w:tcPr>
            <w:tcW w:w="1494" w:type="dxa"/>
          </w:tcPr>
          <w:p w14:paraId="0D853DA8" w14:textId="77777777" w:rsidR="002A781F" w:rsidRDefault="002A781F" w:rsidP="000A6856">
            <w:pPr>
              <w:jc w:val="center"/>
              <w:rPr>
                <w:sz w:val="22"/>
                <w:szCs w:val="22"/>
              </w:rPr>
            </w:pPr>
            <w:r>
              <w:rPr>
                <w:sz w:val="22"/>
                <w:szCs w:val="22"/>
              </w:rPr>
              <w:t>92</w:t>
            </w:r>
          </w:p>
        </w:tc>
      </w:tr>
      <w:tr w:rsidR="002A781F" w14:paraId="0659C80B" w14:textId="77777777" w:rsidTr="000A6856">
        <w:tc>
          <w:tcPr>
            <w:tcW w:w="1493" w:type="dxa"/>
          </w:tcPr>
          <w:p w14:paraId="1683697F" w14:textId="77777777" w:rsidR="002A781F" w:rsidRDefault="002A781F" w:rsidP="000A6856">
            <w:pPr>
              <w:jc w:val="center"/>
              <w:rPr>
                <w:sz w:val="22"/>
                <w:szCs w:val="22"/>
              </w:rPr>
            </w:pPr>
            <w:r>
              <w:rPr>
                <w:sz w:val="22"/>
                <w:szCs w:val="22"/>
              </w:rPr>
              <w:t>Numeracy</w:t>
            </w:r>
          </w:p>
        </w:tc>
        <w:tc>
          <w:tcPr>
            <w:tcW w:w="1493" w:type="dxa"/>
          </w:tcPr>
          <w:p w14:paraId="4A72E0D6" w14:textId="77777777" w:rsidR="002A781F" w:rsidRPr="00D04CD3" w:rsidRDefault="002A781F" w:rsidP="000A6856">
            <w:pPr>
              <w:jc w:val="center"/>
              <w:rPr>
                <w:b/>
                <w:bCs/>
                <w:sz w:val="22"/>
                <w:szCs w:val="22"/>
              </w:rPr>
            </w:pPr>
            <w:r w:rsidRPr="00D04CD3">
              <w:rPr>
                <w:b/>
                <w:bCs/>
                <w:sz w:val="22"/>
                <w:szCs w:val="22"/>
              </w:rPr>
              <w:t>78</w:t>
            </w:r>
            <w:r>
              <w:rPr>
                <w:b/>
                <w:bCs/>
                <w:sz w:val="22"/>
                <w:szCs w:val="22"/>
              </w:rPr>
              <w:t>%</w:t>
            </w:r>
          </w:p>
        </w:tc>
        <w:tc>
          <w:tcPr>
            <w:tcW w:w="1494" w:type="dxa"/>
          </w:tcPr>
          <w:p w14:paraId="34285852" w14:textId="77777777" w:rsidR="002A781F" w:rsidRDefault="002A781F" w:rsidP="000A6856">
            <w:pPr>
              <w:jc w:val="center"/>
              <w:rPr>
                <w:sz w:val="22"/>
                <w:szCs w:val="22"/>
              </w:rPr>
            </w:pPr>
            <w:r>
              <w:rPr>
                <w:sz w:val="22"/>
                <w:szCs w:val="22"/>
              </w:rPr>
              <w:t>78</w:t>
            </w:r>
          </w:p>
        </w:tc>
        <w:tc>
          <w:tcPr>
            <w:tcW w:w="1494" w:type="dxa"/>
          </w:tcPr>
          <w:p w14:paraId="0AD10ED2" w14:textId="77777777" w:rsidR="002A781F" w:rsidRPr="00D04CD3" w:rsidRDefault="002A781F" w:rsidP="000A6856">
            <w:pPr>
              <w:jc w:val="center"/>
              <w:rPr>
                <w:b/>
                <w:bCs/>
                <w:sz w:val="22"/>
                <w:szCs w:val="22"/>
              </w:rPr>
            </w:pPr>
            <w:r w:rsidRPr="00D04CD3">
              <w:rPr>
                <w:b/>
                <w:bCs/>
                <w:sz w:val="22"/>
                <w:szCs w:val="22"/>
              </w:rPr>
              <w:t>93</w:t>
            </w:r>
            <w:r>
              <w:rPr>
                <w:b/>
                <w:bCs/>
                <w:sz w:val="22"/>
                <w:szCs w:val="22"/>
              </w:rPr>
              <w:t>%</w:t>
            </w:r>
          </w:p>
        </w:tc>
        <w:tc>
          <w:tcPr>
            <w:tcW w:w="1494" w:type="dxa"/>
          </w:tcPr>
          <w:p w14:paraId="11323747" w14:textId="77777777" w:rsidR="002A781F" w:rsidRDefault="002A781F" w:rsidP="000A6856">
            <w:pPr>
              <w:jc w:val="center"/>
              <w:rPr>
                <w:sz w:val="22"/>
                <w:szCs w:val="22"/>
              </w:rPr>
            </w:pPr>
            <w:r>
              <w:rPr>
                <w:sz w:val="22"/>
                <w:szCs w:val="22"/>
              </w:rPr>
              <w:t>87</w:t>
            </w:r>
          </w:p>
        </w:tc>
        <w:tc>
          <w:tcPr>
            <w:tcW w:w="1494" w:type="dxa"/>
          </w:tcPr>
          <w:p w14:paraId="4E7F5FFB" w14:textId="77777777" w:rsidR="002A781F" w:rsidRPr="00D04CD3" w:rsidRDefault="002A781F" w:rsidP="000A6856">
            <w:pPr>
              <w:jc w:val="center"/>
              <w:rPr>
                <w:b/>
                <w:bCs/>
                <w:sz w:val="22"/>
                <w:szCs w:val="22"/>
              </w:rPr>
            </w:pPr>
            <w:r w:rsidRPr="00D04CD3">
              <w:rPr>
                <w:b/>
                <w:bCs/>
                <w:sz w:val="22"/>
                <w:szCs w:val="22"/>
              </w:rPr>
              <w:t>98</w:t>
            </w:r>
            <w:r>
              <w:rPr>
                <w:b/>
                <w:bCs/>
                <w:sz w:val="22"/>
                <w:szCs w:val="22"/>
              </w:rPr>
              <w:t>%</w:t>
            </w:r>
          </w:p>
        </w:tc>
        <w:tc>
          <w:tcPr>
            <w:tcW w:w="1494" w:type="dxa"/>
          </w:tcPr>
          <w:p w14:paraId="0791FB13" w14:textId="77777777" w:rsidR="002A781F" w:rsidRDefault="002A781F" w:rsidP="000A6856">
            <w:pPr>
              <w:jc w:val="center"/>
              <w:rPr>
                <w:sz w:val="22"/>
                <w:szCs w:val="22"/>
              </w:rPr>
            </w:pPr>
            <w:r>
              <w:rPr>
                <w:sz w:val="22"/>
                <w:szCs w:val="22"/>
              </w:rPr>
              <w:t>92</w:t>
            </w:r>
          </w:p>
        </w:tc>
      </w:tr>
    </w:tbl>
    <w:p w14:paraId="3D5C140E" w14:textId="77777777" w:rsidR="002A781F" w:rsidRDefault="002A781F" w:rsidP="002A781F">
      <w:pPr>
        <w:jc w:val="both"/>
        <w:rPr>
          <w:sz w:val="22"/>
          <w:szCs w:val="22"/>
        </w:rPr>
      </w:pPr>
    </w:p>
    <w:p w14:paraId="107A308F" w14:textId="77777777" w:rsidR="002A781F" w:rsidRPr="00506312" w:rsidRDefault="002A781F" w:rsidP="002A781F">
      <w:pPr>
        <w:jc w:val="both"/>
        <w:rPr>
          <w:sz w:val="22"/>
          <w:szCs w:val="22"/>
        </w:rPr>
      </w:pPr>
      <w:r w:rsidRPr="00506312">
        <w:rPr>
          <w:sz w:val="22"/>
          <w:szCs w:val="22"/>
        </w:rPr>
        <w:t>Morrinsville College has continued to perform well in meeting the literacy and numeracy requirements needed for qualification across all year levels. Historically, we have consistently exceeded the national achievement rate in both areas. However, it was disappointing to see our NCEA Level 1 numeracy rate fall just below the national rate last year.</w:t>
      </w:r>
    </w:p>
    <w:p w14:paraId="3AA59EC3" w14:textId="77777777" w:rsidR="002A781F" w:rsidRPr="00506312" w:rsidRDefault="002A781F" w:rsidP="002A781F">
      <w:pPr>
        <w:jc w:val="both"/>
        <w:rPr>
          <w:sz w:val="22"/>
          <w:szCs w:val="22"/>
        </w:rPr>
      </w:pPr>
      <w:r w:rsidRPr="00506312">
        <w:rPr>
          <w:sz w:val="22"/>
          <w:szCs w:val="22"/>
        </w:rPr>
        <w:t xml:space="preserve">One contributing factor may have been that several of our Year </w:t>
      </w:r>
      <w:r>
        <w:rPr>
          <w:sz w:val="22"/>
          <w:szCs w:val="22"/>
        </w:rPr>
        <w:t>1</w:t>
      </w:r>
      <w:r w:rsidRPr="00506312">
        <w:rPr>
          <w:sz w:val="22"/>
          <w:szCs w:val="22"/>
        </w:rPr>
        <w:t>1</w:t>
      </w:r>
      <w:r>
        <w:rPr>
          <w:sz w:val="22"/>
          <w:szCs w:val="22"/>
        </w:rPr>
        <w:t xml:space="preserve"> students, who did not achieve their numeracy requirement, </w:t>
      </w:r>
      <w:r w:rsidRPr="00506312">
        <w:rPr>
          <w:sz w:val="22"/>
          <w:szCs w:val="22"/>
        </w:rPr>
        <w:t>were not yet working at the level required to meet the numeracy co-requisites. By Term 3, many of these students had already attempted the numeracy CAA four times. The limited number of tagged</w:t>
      </w:r>
      <w:r>
        <w:rPr>
          <w:sz w:val="22"/>
          <w:szCs w:val="22"/>
        </w:rPr>
        <w:t xml:space="preserve"> numeracy</w:t>
      </w:r>
      <w:r w:rsidRPr="00506312">
        <w:rPr>
          <w:sz w:val="22"/>
          <w:szCs w:val="22"/>
        </w:rPr>
        <w:t xml:space="preserve"> standards available within the new Year 11 NCEA </w:t>
      </w:r>
      <w:r>
        <w:rPr>
          <w:sz w:val="22"/>
          <w:szCs w:val="22"/>
        </w:rPr>
        <w:t>program</w:t>
      </w:r>
      <w:r w:rsidRPr="00506312">
        <w:rPr>
          <w:sz w:val="22"/>
          <w:szCs w:val="22"/>
        </w:rPr>
        <w:t xml:space="preserve"> also posed a challenge.</w:t>
      </w:r>
    </w:p>
    <w:p w14:paraId="7EC87D3F" w14:textId="77777777" w:rsidR="002A781F" w:rsidRPr="00506312" w:rsidRDefault="002A781F" w:rsidP="002A781F">
      <w:pPr>
        <w:jc w:val="both"/>
        <w:rPr>
          <w:sz w:val="22"/>
          <w:szCs w:val="22"/>
        </w:rPr>
      </w:pPr>
      <w:r w:rsidRPr="00506312">
        <w:rPr>
          <w:sz w:val="22"/>
          <w:szCs w:val="22"/>
        </w:rPr>
        <w:t>In 2026, we are once again running a dedicated numeracy class for these students. This will provide tailored support to help them prepare for the co-requisite assessments, and they will also work toward selected NCEA Level 2 numeracy</w:t>
      </w:r>
      <w:r w:rsidRPr="00506312">
        <w:rPr>
          <w:sz w:val="22"/>
          <w:szCs w:val="22"/>
        </w:rPr>
        <w:noBreakHyphen/>
        <w:t>tagged standards. We are also running a separate literacy class in Year 12 to support students who did not achieve their literacy requirements last year.</w:t>
      </w:r>
    </w:p>
    <w:p w14:paraId="6C79D4FE" w14:textId="77777777" w:rsidR="002A781F" w:rsidRPr="00506312" w:rsidRDefault="002A781F" w:rsidP="002A781F">
      <w:pPr>
        <w:jc w:val="both"/>
        <w:rPr>
          <w:sz w:val="22"/>
          <w:szCs w:val="22"/>
        </w:rPr>
      </w:pPr>
      <w:r w:rsidRPr="00506312">
        <w:rPr>
          <w:sz w:val="22"/>
          <w:szCs w:val="22"/>
        </w:rPr>
        <w:t xml:space="preserve">Our NCEA Level 2 results — </w:t>
      </w:r>
      <w:r w:rsidRPr="00506312">
        <w:rPr>
          <w:b/>
          <w:bCs/>
          <w:sz w:val="22"/>
          <w:szCs w:val="22"/>
        </w:rPr>
        <w:t>95.2% literacy and 93.2% numeracy</w:t>
      </w:r>
      <w:r w:rsidRPr="00506312">
        <w:rPr>
          <w:sz w:val="22"/>
          <w:szCs w:val="22"/>
        </w:rPr>
        <w:t xml:space="preserve"> — indicate that a small group of Year 13 students will need further support this year to gain their co-requisite credits. While numbers are too low to justify separate classes at Year 13, we closely monitor these students and provide targeted assistance outside their timetabled classes to ensure they are well prepared for the required assessments.</w:t>
      </w:r>
    </w:p>
    <w:p w14:paraId="18ECFEE6" w14:textId="77777777" w:rsidR="002A781F" w:rsidRDefault="002A781F" w:rsidP="002A781F">
      <w:pPr>
        <w:jc w:val="both"/>
        <w:rPr>
          <w:sz w:val="22"/>
          <w:szCs w:val="22"/>
        </w:rPr>
      </w:pPr>
    </w:p>
    <w:p w14:paraId="56FB8350" w14:textId="77777777" w:rsidR="002A781F" w:rsidRPr="00C12169" w:rsidRDefault="002A781F" w:rsidP="002A781F">
      <w:pPr>
        <w:jc w:val="both"/>
        <w:rPr>
          <w:b/>
          <w:bCs/>
          <w:sz w:val="22"/>
          <w:szCs w:val="22"/>
        </w:rPr>
      </w:pPr>
      <w:r w:rsidRPr="00C12169">
        <w:rPr>
          <w:b/>
          <w:bCs/>
          <w:sz w:val="22"/>
          <w:szCs w:val="22"/>
        </w:rPr>
        <w:t>Nilesh Prasad</w:t>
      </w:r>
    </w:p>
    <w:p w14:paraId="09E97207" w14:textId="77777777" w:rsidR="002A781F" w:rsidRDefault="002A781F" w:rsidP="002A781F">
      <w:pPr>
        <w:jc w:val="both"/>
        <w:rPr>
          <w:b/>
          <w:bCs/>
          <w:sz w:val="22"/>
          <w:szCs w:val="22"/>
        </w:rPr>
      </w:pPr>
      <w:r w:rsidRPr="00C12169">
        <w:rPr>
          <w:b/>
          <w:bCs/>
          <w:sz w:val="22"/>
          <w:szCs w:val="22"/>
        </w:rPr>
        <w:t>Deputy Principal</w:t>
      </w:r>
    </w:p>
    <w:p w14:paraId="638F1938" w14:textId="77777777" w:rsidR="00CF4505" w:rsidRDefault="00CF4505" w:rsidP="00CF4505">
      <w:pPr>
        <w:pStyle w:val="NormalWeb"/>
        <w:jc w:val="center"/>
        <w:rPr>
          <w:rFonts w:ascii="Calibri" w:hAnsi="Calibri" w:cs="Calibri"/>
          <w:b/>
          <w:bCs/>
        </w:rPr>
      </w:pPr>
    </w:p>
    <w:p w14:paraId="1632C5AC" w14:textId="77777777" w:rsidR="00CF4505" w:rsidRDefault="00CF4505" w:rsidP="00CF4505">
      <w:pPr>
        <w:pStyle w:val="NormalWeb"/>
        <w:jc w:val="center"/>
        <w:rPr>
          <w:rFonts w:ascii="Calibri" w:hAnsi="Calibri" w:cs="Calibri"/>
          <w:b/>
          <w:bCs/>
        </w:rPr>
      </w:pPr>
    </w:p>
    <w:p w14:paraId="14E1F4D9" w14:textId="77777777" w:rsidR="00CF4505" w:rsidRDefault="00CF4505" w:rsidP="00CF4505">
      <w:pPr>
        <w:pStyle w:val="NormalWeb"/>
        <w:jc w:val="center"/>
        <w:rPr>
          <w:rFonts w:ascii="Calibri" w:hAnsi="Calibri" w:cs="Calibri"/>
          <w:b/>
          <w:bCs/>
        </w:rPr>
      </w:pPr>
    </w:p>
    <w:p w14:paraId="76A9EE9B" w14:textId="77777777" w:rsidR="00CF4505" w:rsidRDefault="00CF4505" w:rsidP="00CF4505">
      <w:pPr>
        <w:pStyle w:val="NormalWeb"/>
        <w:jc w:val="center"/>
        <w:rPr>
          <w:rFonts w:ascii="Calibri" w:hAnsi="Calibri" w:cs="Calibri"/>
          <w:b/>
          <w:bCs/>
        </w:rPr>
      </w:pPr>
    </w:p>
    <w:p w14:paraId="07D9BC6E" w14:textId="77777777" w:rsidR="00CF4505" w:rsidRDefault="00CF4505" w:rsidP="00CF4505">
      <w:pPr>
        <w:pStyle w:val="NormalWeb"/>
        <w:jc w:val="center"/>
        <w:rPr>
          <w:rFonts w:ascii="Calibri" w:hAnsi="Calibri" w:cs="Calibri"/>
          <w:b/>
          <w:bCs/>
        </w:rPr>
      </w:pPr>
    </w:p>
    <w:p w14:paraId="77838895" w14:textId="77777777" w:rsidR="00CF4505" w:rsidRDefault="00CF4505" w:rsidP="00CF4505">
      <w:pPr>
        <w:pStyle w:val="NormalWeb"/>
        <w:jc w:val="center"/>
        <w:rPr>
          <w:rFonts w:ascii="Calibri" w:hAnsi="Calibri" w:cs="Calibri"/>
          <w:b/>
          <w:bCs/>
        </w:rPr>
      </w:pPr>
    </w:p>
    <w:p w14:paraId="1B4F0615" w14:textId="77777777" w:rsidR="00CF4505" w:rsidRDefault="00CF4505" w:rsidP="00CF4505">
      <w:pPr>
        <w:pStyle w:val="NormalWeb"/>
        <w:jc w:val="center"/>
        <w:rPr>
          <w:rFonts w:ascii="Calibri" w:hAnsi="Calibri" w:cs="Calibri"/>
          <w:b/>
          <w:bCs/>
        </w:rPr>
      </w:pPr>
    </w:p>
    <w:p w14:paraId="0E067706" w14:textId="77777777" w:rsidR="00CF4505" w:rsidRDefault="00CF4505" w:rsidP="00CF4505">
      <w:pPr>
        <w:pStyle w:val="NormalWeb"/>
        <w:jc w:val="center"/>
        <w:rPr>
          <w:rFonts w:ascii="Calibri" w:hAnsi="Calibri" w:cs="Calibri"/>
          <w:b/>
          <w:bCs/>
        </w:rPr>
      </w:pPr>
    </w:p>
    <w:p w14:paraId="0886C281" w14:textId="77777777" w:rsidR="00CF4505" w:rsidRDefault="00CF4505" w:rsidP="00CF4505">
      <w:pPr>
        <w:pStyle w:val="NormalWeb"/>
        <w:jc w:val="center"/>
        <w:rPr>
          <w:rFonts w:ascii="Calibri" w:hAnsi="Calibri" w:cs="Calibri"/>
          <w:b/>
          <w:bCs/>
        </w:rPr>
      </w:pPr>
    </w:p>
    <w:p w14:paraId="2556A55F" w14:textId="77777777" w:rsidR="00CF4505" w:rsidRDefault="00CF4505" w:rsidP="00CF4505">
      <w:pPr>
        <w:pStyle w:val="NormalWeb"/>
        <w:jc w:val="center"/>
        <w:rPr>
          <w:rFonts w:ascii="Calibri" w:hAnsi="Calibri" w:cs="Calibri"/>
          <w:b/>
          <w:bCs/>
        </w:rPr>
      </w:pPr>
    </w:p>
    <w:p w14:paraId="5BC3483D" w14:textId="77777777" w:rsidR="00CF4505" w:rsidRDefault="00CF4505" w:rsidP="00CF4505">
      <w:pPr>
        <w:pStyle w:val="NormalWeb"/>
        <w:jc w:val="center"/>
        <w:rPr>
          <w:rFonts w:ascii="Calibri" w:hAnsi="Calibri" w:cs="Calibri"/>
          <w:b/>
          <w:bCs/>
        </w:rPr>
      </w:pPr>
    </w:p>
    <w:p w14:paraId="2830A90B" w14:textId="77777777" w:rsidR="00CF4505" w:rsidRDefault="00CF4505" w:rsidP="00CF4505">
      <w:pPr>
        <w:pStyle w:val="NormalWeb"/>
        <w:jc w:val="center"/>
        <w:rPr>
          <w:rFonts w:ascii="Calibri" w:hAnsi="Calibri" w:cs="Calibri"/>
          <w:b/>
          <w:bCs/>
        </w:rPr>
      </w:pPr>
    </w:p>
    <w:p w14:paraId="239EACF5" w14:textId="77777777" w:rsidR="00CF4505" w:rsidRDefault="00CF4505" w:rsidP="00CF4505">
      <w:pPr>
        <w:pStyle w:val="NormalWeb"/>
        <w:jc w:val="center"/>
        <w:rPr>
          <w:rFonts w:ascii="Calibri" w:hAnsi="Calibri" w:cs="Calibri"/>
          <w:b/>
          <w:bCs/>
        </w:rPr>
      </w:pPr>
    </w:p>
    <w:p w14:paraId="45062FD6" w14:textId="77777777" w:rsidR="00CF4505" w:rsidRDefault="00CF4505" w:rsidP="00CF4505">
      <w:pPr>
        <w:pStyle w:val="NormalWeb"/>
        <w:jc w:val="center"/>
        <w:rPr>
          <w:rFonts w:ascii="Calibri" w:hAnsi="Calibri" w:cs="Calibri"/>
          <w:b/>
          <w:bCs/>
        </w:rPr>
      </w:pPr>
    </w:p>
    <w:p w14:paraId="76CDC3DA" w14:textId="77777777" w:rsidR="00CF4505" w:rsidRDefault="00CF4505" w:rsidP="00CF4505">
      <w:pPr>
        <w:pStyle w:val="NormalWeb"/>
        <w:jc w:val="center"/>
        <w:rPr>
          <w:rFonts w:ascii="Calibri" w:hAnsi="Calibri" w:cs="Calibri"/>
          <w:b/>
          <w:bCs/>
        </w:rPr>
      </w:pPr>
    </w:p>
    <w:p w14:paraId="6F6C56DE" w14:textId="77777777" w:rsidR="00CF4505" w:rsidRDefault="00CF4505" w:rsidP="00CF4505">
      <w:pPr>
        <w:pStyle w:val="NormalWeb"/>
        <w:jc w:val="center"/>
        <w:rPr>
          <w:rFonts w:ascii="Calibri" w:hAnsi="Calibri" w:cs="Calibri"/>
          <w:b/>
          <w:bCs/>
        </w:rPr>
      </w:pPr>
    </w:p>
    <w:p w14:paraId="79FDDE63" w14:textId="77777777" w:rsidR="00CF4505" w:rsidRDefault="00CF4505" w:rsidP="00CF4505">
      <w:pPr>
        <w:pStyle w:val="NormalWeb"/>
        <w:jc w:val="center"/>
        <w:rPr>
          <w:rFonts w:ascii="Calibri" w:hAnsi="Calibri" w:cs="Calibri"/>
          <w:b/>
          <w:bCs/>
        </w:rPr>
      </w:pPr>
    </w:p>
    <w:p w14:paraId="6A28123B" w14:textId="77777777" w:rsidR="00CF4505" w:rsidRDefault="00CF4505" w:rsidP="00CF4505">
      <w:pPr>
        <w:pStyle w:val="NormalWeb"/>
        <w:jc w:val="center"/>
        <w:rPr>
          <w:rFonts w:ascii="Calibri" w:hAnsi="Calibri" w:cs="Calibri"/>
          <w:b/>
          <w:bCs/>
        </w:rPr>
      </w:pPr>
    </w:p>
    <w:p w14:paraId="086BCDAE" w14:textId="77777777" w:rsidR="00CF4505" w:rsidRDefault="00CF4505" w:rsidP="00CF4505">
      <w:pPr>
        <w:pStyle w:val="NormalWeb"/>
        <w:jc w:val="center"/>
        <w:rPr>
          <w:rFonts w:ascii="Calibri" w:hAnsi="Calibri" w:cs="Calibri"/>
          <w:b/>
          <w:bCs/>
        </w:rPr>
      </w:pPr>
    </w:p>
    <w:p w14:paraId="619ADDB8" w14:textId="77777777" w:rsidR="00CF4505" w:rsidRDefault="00CF4505" w:rsidP="00CF4505">
      <w:pPr>
        <w:pStyle w:val="NormalWeb"/>
        <w:jc w:val="center"/>
        <w:rPr>
          <w:rFonts w:ascii="Calibri" w:hAnsi="Calibri" w:cs="Calibri"/>
          <w:b/>
          <w:bCs/>
        </w:rPr>
      </w:pPr>
    </w:p>
    <w:p w14:paraId="53796DED" w14:textId="77777777" w:rsidR="00CF4505" w:rsidRDefault="00CF4505" w:rsidP="00CF4505">
      <w:pPr>
        <w:pStyle w:val="NormalWeb"/>
        <w:jc w:val="center"/>
        <w:rPr>
          <w:rFonts w:ascii="Calibri" w:hAnsi="Calibri" w:cs="Calibri"/>
          <w:b/>
          <w:bCs/>
        </w:rPr>
      </w:pPr>
    </w:p>
    <w:p w14:paraId="2E966D62" w14:textId="77777777" w:rsidR="00CF4505" w:rsidRDefault="00CF4505" w:rsidP="00CF4505">
      <w:pPr>
        <w:pStyle w:val="NormalWeb"/>
        <w:jc w:val="center"/>
        <w:rPr>
          <w:rFonts w:ascii="Calibri" w:hAnsi="Calibri" w:cs="Calibri"/>
          <w:b/>
          <w:bCs/>
        </w:rPr>
      </w:pPr>
    </w:p>
    <w:p w14:paraId="7F0C261A" w14:textId="77777777" w:rsidR="00CF4505" w:rsidRDefault="00CF4505" w:rsidP="00CF4505">
      <w:pPr>
        <w:pStyle w:val="NormalWeb"/>
        <w:jc w:val="center"/>
        <w:rPr>
          <w:rFonts w:ascii="Calibri" w:hAnsi="Calibri" w:cs="Calibri"/>
          <w:b/>
          <w:bCs/>
        </w:rPr>
      </w:pPr>
    </w:p>
    <w:p w14:paraId="01A89E0B" w14:textId="77777777" w:rsidR="00CF4505" w:rsidRDefault="00CF4505" w:rsidP="00CF4505">
      <w:pPr>
        <w:pStyle w:val="NormalWeb"/>
        <w:jc w:val="center"/>
        <w:rPr>
          <w:rFonts w:ascii="Calibri" w:hAnsi="Calibri" w:cs="Calibri"/>
          <w:b/>
          <w:bCs/>
        </w:rPr>
      </w:pPr>
    </w:p>
    <w:p w14:paraId="3BF73DBE" w14:textId="77777777" w:rsidR="00CF4505" w:rsidRDefault="00CF4505" w:rsidP="00CF4505">
      <w:pPr>
        <w:pStyle w:val="NormalWeb"/>
        <w:jc w:val="center"/>
        <w:rPr>
          <w:rFonts w:ascii="Calibri" w:hAnsi="Calibri" w:cs="Calibri"/>
          <w:b/>
          <w:bCs/>
        </w:rPr>
      </w:pPr>
    </w:p>
    <w:p w14:paraId="3CA41206" w14:textId="77777777" w:rsidR="00CF4505" w:rsidRDefault="00CF4505" w:rsidP="00CF4505">
      <w:pPr>
        <w:pStyle w:val="NormalWeb"/>
        <w:jc w:val="center"/>
        <w:rPr>
          <w:rFonts w:ascii="Calibri" w:hAnsi="Calibri" w:cs="Calibri"/>
          <w:b/>
          <w:bCs/>
        </w:rPr>
      </w:pPr>
    </w:p>
    <w:p w14:paraId="2712A332" w14:textId="77777777" w:rsidR="00CF4505" w:rsidRDefault="00CF4505" w:rsidP="00CF4505">
      <w:pPr>
        <w:pStyle w:val="NormalWeb"/>
        <w:jc w:val="center"/>
        <w:rPr>
          <w:rFonts w:ascii="Calibri" w:hAnsi="Calibri" w:cs="Calibri"/>
          <w:b/>
          <w:bCs/>
        </w:rPr>
      </w:pPr>
    </w:p>
    <w:p w14:paraId="00550F40" w14:textId="77777777" w:rsidR="00CF4505" w:rsidRDefault="00CF4505" w:rsidP="00CF4505">
      <w:pPr>
        <w:pStyle w:val="NormalWeb"/>
        <w:jc w:val="center"/>
        <w:rPr>
          <w:rFonts w:ascii="Calibri" w:hAnsi="Calibri" w:cs="Calibri"/>
          <w:b/>
          <w:bCs/>
        </w:rPr>
      </w:pPr>
    </w:p>
    <w:p w14:paraId="256F25C1" w14:textId="77777777" w:rsidR="00FE09C6" w:rsidRDefault="00FE09C6" w:rsidP="00FE09C6">
      <w:pPr>
        <w:jc w:val="center"/>
        <w:rPr>
          <w:rFonts w:cs="Arial"/>
          <w:b/>
          <w:sz w:val="28"/>
          <w:szCs w:val="22"/>
          <w:lang w:val="en-GB"/>
        </w:rPr>
        <w:sectPr w:rsidR="00FE09C6" w:rsidSect="00CE54CF">
          <w:pgSz w:w="11906" w:h="16838"/>
          <w:pgMar w:top="1440" w:right="1440" w:bottom="1440" w:left="1440" w:header="709" w:footer="709" w:gutter="0"/>
          <w:cols w:space="708"/>
          <w:docGrid w:linePitch="360"/>
        </w:sectPr>
      </w:pPr>
    </w:p>
    <w:p w14:paraId="320CDA32" w14:textId="77777777" w:rsidR="00FE09C6" w:rsidRPr="00BE000A" w:rsidRDefault="00FE09C6" w:rsidP="00FE09C6">
      <w:pPr>
        <w:jc w:val="center"/>
        <w:rPr>
          <w:rFonts w:cs="Arial"/>
          <w:b/>
          <w:sz w:val="28"/>
          <w:szCs w:val="22"/>
          <w:lang w:val="en-GB"/>
        </w:rPr>
      </w:pPr>
    </w:p>
    <w:tbl>
      <w:tblPr>
        <w:tblStyle w:val="TableGrid2"/>
        <w:tblW w:w="14885" w:type="dxa"/>
        <w:tblInd w:w="-318" w:type="dxa"/>
        <w:tblLook w:val="01E0" w:firstRow="1" w:lastRow="1" w:firstColumn="1" w:lastColumn="1" w:noHBand="0" w:noVBand="0"/>
      </w:tblPr>
      <w:tblGrid>
        <w:gridCol w:w="2074"/>
        <w:gridCol w:w="5385"/>
        <w:gridCol w:w="7426"/>
      </w:tblGrid>
      <w:tr w:rsidR="00FE09C6" w:rsidRPr="00BE000A" w14:paraId="64174AB7" w14:textId="77777777" w:rsidTr="00A10783">
        <w:trPr>
          <w:trHeight w:val="328"/>
        </w:trPr>
        <w:tc>
          <w:tcPr>
            <w:tcW w:w="14885" w:type="dxa"/>
            <w:gridSpan w:val="3"/>
            <w:tcBorders>
              <w:bottom w:val="single" w:sz="4" w:space="0" w:color="auto"/>
            </w:tcBorders>
          </w:tcPr>
          <w:p w14:paraId="321B8057" w14:textId="77777777" w:rsidR="00FE09C6" w:rsidRPr="00BE000A" w:rsidRDefault="00FE09C6" w:rsidP="00A10783">
            <w:pPr>
              <w:jc w:val="center"/>
              <w:rPr>
                <w:rFonts w:cs="Arial"/>
                <w:b/>
                <w:bCs/>
                <w:spacing w:val="-4"/>
                <w:sz w:val="24"/>
                <w:szCs w:val="24"/>
                <w:lang w:val="en-GB"/>
              </w:rPr>
            </w:pPr>
            <w:r w:rsidRPr="2BEFDA58">
              <w:rPr>
                <w:rFonts w:cs="Arial"/>
                <w:b/>
                <w:bCs/>
                <w:sz w:val="28"/>
                <w:szCs w:val="28"/>
                <w:lang w:val="en-GB"/>
              </w:rPr>
              <w:t xml:space="preserve">STATEMENT OF VARIANCE FOR MORRINSVILLE COLLEGE 2025 </w:t>
            </w:r>
            <w:r>
              <w:rPr>
                <w:rFonts w:cs="Arial"/>
                <w:b/>
                <w:bCs/>
                <w:sz w:val="28"/>
                <w:szCs w:val="28"/>
                <w:lang w:val="en-GB"/>
              </w:rPr>
              <w:t xml:space="preserve">JUNIOR &amp; MAAORI </w:t>
            </w:r>
            <w:r w:rsidRPr="2BEFDA58">
              <w:rPr>
                <w:rFonts w:cs="Arial"/>
                <w:b/>
                <w:bCs/>
                <w:sz w:val="28"/>
                <w:szCs w:val="28"/>
                <w:lang w:val="en-GB"/>
              </w:rPr>
              <w:t>ACADEMIC TARGETS</w:t>
            </w:r>
          </w:p>
        </w:tc>
      </w:tr>
      <w:tr w:rsidR="00FE09C6" w:rsidRPr="003C6576" w14:paraId="0C5C9CF3" w14:textId="77777777" w:rsidTr="00A10783">
        <w:trPr>
          <w:trHeight w:val="328"/>
        </w:trPr>
        <w:tc>
          <w:tcPr>
            <w:tcW w:w="2074" w:type="dxa"/>
            <w:tcBorders>
              <w:bottom w:val="single" w:sz="4" w:space="0" w:color="auto"/>
            </w:tcBorders>
          </w:tcPr>
          <w:p w14:paraId="6C9A48C3" w14:textId="77777777" w:rsidR="00FE09C6" w:rsidRPr="003C6576" w:rsidRDefault="00FE09C6" w:rsidP="00A10783">
            <w:pPr>
              <w:rPr>
                <w:rFonts w:asciiTheme="minorHAnsi" w:hAnsiTheme="minorHAnsi" w:cstheme="minorHAnsi"/>
                <w:b/>
                <w:sz w:val="22"/>
                <w:szCs w:val="22"/>
                <w:lang w:val="en-GB"/>
              </w:rPr>
            </w:pPr>
            <w:r w:rsidRPr="003C6576">
              <w:rPr>
                <w:rFonts w:asciiTheme="minorHAnsi" w:hAnsiTheme="minorHAnsi" w:cstheme="minorHAnsi"/>
                <w:b/>
                <w:sz w:val="22"/>
                <w:szCs w:val="22"/>
                <w:lang w:val="en-GB"/>
              </w:rPr>
              <w:t>Target</w:t>
            </w:r>
          </w:p>
        </w:tc>
        <w:tc>
          <w:tcPr>
            <w:tcW w:w="5385" w:type="dxa"/>
            <w:tcBorders>
              <w:bottom w:val="single" w:sz="4" w:space="0" w:color="auto"/>
            </w:tcBorders>
          </w:tcPr>
          <w:p w14:paraId="75E64B76" w14:textId="77777777" w:rsidR="00FE09C6" w:rsidRPr="003C6576" w:rsidRDefault="00FE09C6" w:rsidP="00A10783">
            <w:pPr>
              <w:rPr>
                <w:rFonts w:asciiTheme="minorHAnsi" w:hAnsiTheme="minorHAnsi" w:cstheme="minorHAnsi"/>
                <w:b/>
                <w:sz w:val="22"/>
                <w:szCs w:val="22"/>
                <w:lang w:val="en-GB"/>
              </w:rPr>
            </w:pPr>
            <w:r w:rsidRPr="003C6576">
              <w:rPr>
                <w:rFonts w:asciiTheme="minorHAnsi" w:hAnsiTheme="minorHAnsi" w:cstheme="minorHAnsi"/>
                <w:b/>
                <w:sz w:val="22"/>
                <w:szCs w:val="22"/>
                <w:lang w:val="en-GB"/>
              </w:rPr>
              <w:t>Outcome</w:t>
            </w:r>
          </w:p>
        </w:tc>
        <w:tc>
          <w:tcPr>
            <w:tcW w:w="7426" w:type="dxa"/>
            <w:tcBorders>
              <w:bottom w:val="single" w:sz="4" w:space="0" w:color="auto"/>
            </w:tcBorders>
          </w:tcPr>
          <w:p w14:paraId="1EE9D9FE" w14:textId="77777777" w:rsidR="00FE09C6" w:rsidRPr="003C6576" w:rsidRDefault="00FE09C6" w:rsidP="00A10783">
            <w:pPr>
              <w:rPr>
                <w:rFonts w:asciiTheme="minorHAnsi" w:hAnsiTheme="minorHAnsi" w:cstheme="minorHAnsi"/>
                <w:b/>
                <w:spacing w:val="-4"/>
                <w:sz w:val="22"/>
                <w:szCs w:val="22"/>
                <w:lang w:val="en-GB"/>
              </w:rPr>
            </w:pPr>
            <w:r w:rsidRPr="003C6576">
              <w:rPr>
                <w:rFonts w:asciiTheme="minorHAnsi" w:hAnsiTheme="minorHAnsi" w:cstheme="minorHAnsi"/>
                <w:b/>
                <w:spacing w:val="-4"/>
                <w:sz w:val="22"/>
                <w:szCs w:val="22"/>
                <w:lang w:val="en-GB"/>
              </w:rPr>
              <w:t>Evaluation</w:t>
            </w:r>
          </w:p>
        </w:tc>
      </w:tr>
      <w:tr w:rsidR="00FE09C6" w:rsidRPr="003C6576" w14:paraId="52E55AC2" w14:textId="77777777" w:rsidTr="00A10783">
        <w:trPr>
          <w:trHeight w:val="328"/>
        </w:trPr>
        <w:tc>
          <w:tcPr>
            <w:tcW w:w="2074" w:type="dxa"/>
            <w:tcBorders>
              <w:bottom w:val="single" w:sz="4" w:space="0" w:color="auto"/>
            </w:tcBorders>
          </w:tcPr>
          <w:p w14:paraId="57FDC82E" w14:textId="77777777" w:rsidR="00FE09C6" w:rsidRPr="003C6576" w:rsidRDefault="00FE09C6" w:rsidP="00A10783">
            <w:pPr>
              <w:pStyle w:val="ListParagraph"/>
              <w:ind w:left="34" w:hanging="34"/>
              <w:rPr>
                <w:rFonts w:asciiTheme="minorHAnsi" w:hAnsiTheme="minorHAnsi" w:cstheme="minorHAnsi"/>
                <w:noProof/>
                <w:sz w:val="22"/>
                <w:szCs w:val="22"/>
                <w:u w:val="single"/>
                <w:lang w:val="en-US"/>
              </w:rPr>
            </w:pPr>
            <w:r w:rsidRPr="003C6576">
              <w:rPr>
                <w:rFonts w:asciiTheme="minorHAnsi" w:hAnsiTheme="minorHAnsi" w:cstheme="minorHAnsi"/>
                <w:b/>
                <w:bCs/>
                <w:noProof/>
                <w:sz w:val="22"/>
                <w:szCs w:val="22"/>
                <w:u w:val="single"/>
                <w:lang w:val="en-US"/>
              </w:rPr>
              <w:t>Literacy</w:t>
            </w:r>
          </w:p>
          <w:p w14:paraId="3DF56580" w14:textId="77777777" w:rsidR="00FE09C6" w:rsidRPr="003C6576" w:rsidRDefault="00FE09C6" w:rsidP="00A10783">
            <w:pPr>
              <w:pStyle w:val="ListParagraph"/>
              <w:ind w:left="292"/>
              <w:rPr>
                <w:rFonts w:asciiTheme="minorHAnsi" w:hAnsiTheme="minorHAnsi" w:cstheme="minorHAnsi"/>
                <w:noProof/>
                <w:sz w:val="22"/>
                <w:szCs w:val="22"/>
              </w:rPr>
            </w:pPr>
            <w:r w:rsidRPr="003C6576">
              <w:rPr>
                <w:rFonts w:asciiTheme="minorHAnsi" w:hAnsiTheme="minorHAnsi" w:cstheme="minorHAnsi"/>
                <w:b/>
                <w:bCs/>
                <w:sz w:val="22"/>
                <w:szCs w:val="22"/>
                <w:lang w:val="en-US"/>
              </w:rPr>
              <w:t xml:space="preserve">At Year 9 level this year our students will raise their literacy achievement by two e-asTTle sub-levels from 4B to 4A.  </w:t>
            </w:r>
          </w:p>
          <w:p w14:paraId="0A43C2B5" w14:textId="77777777" w:rsidR="00FE09C6" w:rsidRPr="003C6576" w:rsidRDefault="00FE09C6" w:rsidP="00A10783">
            <w:pPr>
              <w:rPr>
                <w:rFonts w:asciiTheme="minorHAnsi" w:hAnsiTheme="minorHAnsi" w:cstheme="minorHAnsi"/>
                <w:b/>
                <w:sz w:val="22"/>
                <w:szCs w:val="22"/>
                <w:lang w:val="en-GB"/>
              </w:rPr>
            </w:pPr>
          </w:p>
        </w:tc>
        <w:tc>
          <w:tcPr>
            <w:tcW w:w="5385" w:type="dxa"/>
            <w:tcBorders>
              <w:bottom w:val="single" w:sz="4" w:space="0" w:color="auto"/>
            </w:tcBorders>
          </w:tcPr>
          <w:p w14:paraId="6491601C" w14:textId="77777777" w:rsidR="00FE09C6" w:rsidRPr="003C6576" w:rsidRDefault="00FE09C6" w:rsidP="00A10783">
            <w:pPr>
              <w:spacing w:after="160" w:line="259" w:lineRule="auto"/>
              <w:ind w:left="2"/>
              <w:jc w:val="both"/>
              <w:rPr>
                <w:rFonts w:asciiTheme="minorHAnsi" w:hAnsiTheme="minorHAnsi" w:cstheme="minorHAnsi"/>
                <w:sz w:val="22"/>
                <w:szCs w:val="22"/>
              </w:rPr>
            </w:pPr>
            <w:r w:rsidRPr="003C6576">
              <w:rPr>
                <w:rFonts w:asciiTheme="minorHAnsi" w:hAnsiTheme="minorHAnsi" w:cstheme="minorHAnsi"/>
                <w:sz w:val="22"/>
                <w:szCs w:val="22"/>
              </w:rPr>
              <w:t>The average curriculum level of our Year 9 students in Reading increased from 1465 4B to 1506 4A, meeting their target with an advancement of two sub-levels</w:t>
            </w:r>
          </w:p>
          <w:p w14:paraId="38210184" w14:textId="77777777" w:rsidR="00FE09C6" w:rsidRPr="003C6576" w:rsidRDefault="00FE09C6" w:rsidP="00A10783">
            <w:pPr>
              <w:rPr>
                <w:rFonts w:asciiTheme="minorHAnsi" w:hAnsiTheme="minorHAnsi" w:cstheme="minorHAnsi"/>
                <w:b/>
                <w:sz w:val="22"/>
                <w:szCs w:val="22"/>
                <w:lang w:val="en-GB"/>
              </w:rPr>
            </w:pPr>
          </w:p>
        </w:tc>
        <w:tc>
          <w:tcPr>
            <w:tcW w:w="7426" w:type="dxa"/>
            <w:tcBorders>
              <w:bottom w:val="single" w:sz="4" w:space="0" w:color="auto"/>
            </w:tcBorders>
          </w:tcPr>
          <w:p w14:paraId="6543FBA5" w14:textId="77777777" w:rsidR="00FE09C6" w:rsidRPr="003C6576" w:rsidRDefault="00FE09C6" w:rsidP="00A10783">
            <w:pPr>
              <w:spacing w:line="259" w:lineRule="auto"/>
              <w:jc w:val="both"/>
              <w:rPr>
                <w:rFonts w:asciiTheme="minorHAnsi" w:hAnsiTheme="minorHAnsi" w:cstheme="minorHAnsi"/>
                <w:sz w:val="22"/>
                <w:szCs w:val="22"/>
              </w:rPr>
            </w:pPr>
            <w:r w:rsidRPr="003C6576">
              <w:rPr>
                <w:rFonts w:asciiTheme="minorHAnsi" w:hAnsiTheme="minorHAnsi" w:cstheme="minorHAnsi"/>
                <w:b/>
                <w:bCs/>
                <w:sz w:val="22"/>
                <w:szCs w:val="22"/>
              </w:rPr>
              <w:t xml:space="preserve">Intensive support will be provided for 70 (42%) identified Year 9 students who are 6+ terms behind the national average at Level 3A or less. </w:t>
            </w:r>
            <w:r w:rsidRPr="003C6576">
              <w:rPr>
                <w:rFonts w:asciiTheme="minorHAnsi" w:hAnsiTheme="minorHAnsi" w:cstheme="minorHAnsi"/>
                <w:sz w:val="22"/>
                <w:szCs w:val="22"/>
              </w:rPr>
              <w:t>These priority learners’ average e-AsTTle scores advanced from 1389 3B to 1463 4B, an impressive three sub-levels, representing six terms’ progress, in three terms, a superb result.</w:t>
            </w:r>
          </w:p>
          <w:p w14:paraId="7C19C8D9" w14:textId="77777777" w:rsidR="00FE09C6" w:rsidRPr="003C6576" w:rsidRDefault="00FE09C6" w:rsidP="00A10783">
            <w:pPr>
              <w:spacing w:line="259" w:lineRule="auto"/>
              <w:jc w:val="both"/>
              <w:rPr>
                <w:rFonts w:asciiTheme="minorHAnsi" w:hAnsiTheme="minorHAnsi" w:cstheme="minorHAnsi"/>
                <w:sz w:val="22"/>
                <w:szCs w:val="22"/>
              </w:rPr>
            </w:pPr>
            <w:r w:rsidRPr="003C6576">
              <w:rPr>
                <w:rFonts w:asciiTheme="minorHAnsi" w:eastAsiaTheme="minorEastAsia" w:hAnsiTheme="minorHAnsi" w:cstheme="minorHAnsi"/>
                <w:noProof/>
                <w:sz w:val="22"/>
                <w:szCs w:val="22"/>
                <w:lang w:eastAsia="en-US"/>
              </w:rPr>
              <w:t>In 2025, we continued our systematic identification of all Year 9 and Year 10 students performing below their expected curriculum levels in Reading and Numeracy. Students identified as significantly below the national mean were provided with targeted, intensive support aimed at accelerating their progress and closing achievement gaps.</w:t>
            </w:r>
          </w:p>
          <w:p w14:paraId="043B19DB" w14:textId="77777777" w:rsidR="00FE09C6" w:rsidRPr="003C6576" w:rsidRDefault="00FE09C6" w:rsidP="00A10783">
            <w:pPr>
              <w:spacing w:line="259" w:lineRule="auto"/>
              <w:rPr>
                <w:rFonts w:asciiTheme="minorHAnsi" w:hAnsiTheme="minorHAnsi" w:cstheme="minorHAnsi"/>
                <w:noProof/>
                <w:sz w:val="22"/>
                <w:szCs w:val="22"/>
              </w:rPr>
            </w:pPr>
            <w:r w:rsidRPr="003C6576">
              <w:rPr>
                <w:rFonts w:asciiTheme="minorHAnsi" w:eastAsiaTheme="minorEastAsia" w:hAnsiTheme="minorHAnsi" w:cstheme="minorHAnsi"/>
                <w:noProof/>
                <w:sz w:val="22"/>
                <w:szCs w:val="22"/>
                <w:lang w:eastAsia="en-US"/>
              </w:rPr>
              <w:t>The English and Mathematics Learning Areas placed particular emphasis on these priority learners, implementing differentiated teaching strategies to enhance engagement and improve academic outcomes. This targeted approach was supported across all Learning Areas, reflecting the shared commitment that every teacher contributes to literacy development, and that numeracy development is a collective responsibility across relevant subject areas.</w:t>
            </w:r>
          </w:p>
          <w:p w14:paraId="6A5BA51F" w14:textId="77777777" w:rsidR="00FE09C6" w:rsidRPr="003C6576" w:rsidRDefault="00FE09C6" w:rsidP="00A10783">
            <w:pPr>
              <w:spacing w:line="259" w:lineRule="auto"/>
              <w:rPr>
                <w:rFonts w:asciiTheme="minorHAnsi" w:hAnsiTheme="minorHAnsi" w:cstheme="minorHAnsi"/>
                <w:noProof/>
                <w:sz w:val="22"/>
                <w:szCs w:val="22"/>
              </w:rPr>
            </w:pPr>
            <w:r w:rsidRPr="003C6576">
              <w:rPr>
                <w:rFonts w:asciiTheme="minorHAnsi" w:eastAsiaTheme="minorEastAsia" w:hAnsiTheme="minorHAnsi" w:cstheme="minorHAnsi"/>
                <w:noProof/>
                <w:sz w:val="22"/>
                <w:szCs w:val="22"/>
                <w:lang w:eastAsia="en-US"/>
              </w:rPr>
              <w:t>Progress in Literacy was especially encouraging. Achievement data indicates that the strategies implemented across Learning Areas were effective in accelerating learning for junior students, particularly those requiring intensive intervention.</w:t>
            </w:r>
          </w:p>
          <w:p w14:paraId="58DA89CD" w14:textId="77777777" w:rsidR="00FE09C6" w:rsidRPr="003C6576" w:rsidRDefault="00FE09C6" w:rsidP="00A10783">
            <w:pPr>
              <w:overflowPunct w:val="0"/>
              <w:autoSpaceDE w:val="0"/>
              <w:autoSpaceDN w:val="0"/>
              <w:adjustRightInd w:val="0"/>
              <w:spacing w:line="259" w:lineRule="auto"/>
              <w:textAlignment w:val="baseline"/>
              <w:rPr>
                <w:rFonts w:asciiTheme="minorHAnsi" w:hAnsiTheme="minorHAnsi" w:cstheme="minorHAnsi"/>
                <w:noProof/>
                <w:sz w:val="22"/>
                <w:szCs w:val="22"/>
                <w:lang w:val="en-US"/>
              </w:rPr>
            </w:pPr>
            <w:r w:rsidRPr="003C6576">
              <w:rPr>
                <w:rFonts w:asciiTheme="minorHAnsi" w:eastAsiaTheme="minorEastAsia" w:hAnsiTheme="minorHAnsi" w:cstheme="minorHAnsi"/>
                <w:noProof/>
                <w:sz w:val="22"/>
                <w:szCs w:val="22"/>
                <w:lang w:eastAsia="en-US"/>
              </w:rPr>
              <w:t>In addition, several teachers, including the SENCO team, maintained regular contact with students identified as having special learning needs. These students were provided with tailored resources, guidance, and ongoing support to ensure continued progress.</w:t>
            </w:r>
          </w:p>
        </w:tc>
      </w:tr>
      <w:tr w:rsidR="00FE09C6" w:rsidRPr="003C6576" w14:paraId="5576F608" w14:textId="77777777" w:rsidTr="00A10783">
        <w:trPr>
          <w:trHeight w:val="9200"/>
        </w:trPr>
        <w:tc>
          <w:tcPr>
            <w:tcW w:w="2074" w:type="dxa"/>
            <w:tcBorders>
              <w:left w:val="single" w:sz="4" w:space="0" w:color="auto"/>
              <w:bottom w:val="single" w:sz="4" w:space="0" w:color="auto"/>
            </w:tcBorders>
          </w:tcPr>
          <w:p w14:paraId="43D7A3C9" w14:textId="77777777" w:rsidR="00FE09C6" w:rsidRPr="003C6576" w:rsidRDefault="00FE09C6" w:rsidP="00A10783">
            <w:pPr>
              <w:rPr>
                <w:rFonts w:asciiTheme="minorHAnsi" w:hAnsiTheme="minorHAnsi" w:cstheme="minorHAnsi"/>
                <w:b/>
                <w:bCs/>
                <w:sz w:val="22"/>
                <w:szCs w:val="22"/>
                <w:lang w:val="en-US"/>
              </w:rPr>
            </w:pPr>
            <w:r w:rsidRPr="003C6576">
              <w:rPr>
                <w:rFonts w:asciiTheme="minorHAnsi" w:hAnsiTheme="minorHAnsi" w:cstheme="minorHAnsi"/>
                <w:b/>
                <w:bCs/>
                <w:sz w:val="22"/>
                <w:szCs w:val="22"/>
                <w:lang w:val="en-US"/>
              </w:rPr>
              <w:t>At Year 10 level this year our students will raise their literacy achievement by two e-asTTle sub-levels from 4P to 5B.</w:t>
            </w:r>
          </w:p>
        </w:tc>
        <w:tc>
          <w:tcPr>
            <w:tcW w:w="5385" w:type="dxa"/>
          </w:tcPr>
          <w:p w14:paraId="42B331A8" w14:textId="77777777" w:rsidR="00FE09C6" w:rsidRPr="003C6576" w:rsidRDefault="00FE09C6" w:rsidP="00A10783">
            <w:pPr>
              <w:pStyle w:val="ListParagraph"/>
              <w:spacing w:after="160" w:line="259" w:lineRule="auto"/>
              <w:ind w:left="0"/>
              <w:jc w:val="both"/>
              <w:rPr>
                <w:rFonts w:asciiTheme="minorHAnsi" w:hAnsiTheme="minorHAnsi" w:cstheme="minorHAnsi"/>
                <w:sz w:val="22"/>
                <w:szCs w:val="22"/>
                <w:lang w:val="en-US"/>
              </w:rPr>
            </w:pPr>
            <w:r w:rsidRPr="003C6576">
              <w:rPr>
                <w:rFonts w:asciiTheme="minorHAnsi" w:hAnsiTheme="minorHAnsi" w:cstheme="minorHAnsi"/>
                <w:sz w:val="22"/>
                <w:szCs w:val="22"/>
                <w:lang w:val="en-US"/>
              </w:rPr>
              <w:t>This target was not quite reached.  However, with several students leaving during the year, our Year 10 students’ literacy curriculum level increased from 1488 4P to 1540 4A, one sub-level. There is still a lot of targeted learning required to get them up to standard.</w:t>
            </w:r>
          </w:p>
          <w:p w14:paraId="6F84D97D" w14:textId="77777777" w:rsidR="00FE09C6" w:rsidRPr="003C6576" w:rsidRDefault="00FE09C6" w:rsidP="00A10783">
            <w:pPr>
              <w:spacing w:after="160" w:line="259" w:lineRule="auto"/>
              <w:contextualSpacing/>
              <w:rPr>
                <w:rFonts w:asciiTheme="minorHAnsi" w:hAnsiTheme="minorHAnsi" w:cstheme="minorHAnsi"/>
                <w:sz w:val="22"/>
                <w:szCs w:val="22"/>
              </w:rPr>
            </w:pPr>
          </w:p>
        </w:tc>
        <w:tc>
          <w:tcPr>
            <w:tcW w:w="7426" w:type="dxa"/>
          </w:tcPr>
          <w:p w14:paraId="569879FC" w14:textId="77777777" w:rsidR="00FE09C6" w:rsidRPr="003C6576" w:rsidRDefault="00FE09C6" w:rsidP="00A10783">
            <w:pPr>
              <w:spacing w:after="160" w:line="259" w:lineRule="auto"/>
              <w:rPr>
                <w:rFonts w:asciiTheme="minorHAnsi" w:hAnsiTheme="minorHAnsi" w:cstheme="minorHAnsi"/>
                <w:sz w:val="22"/>
                <w:szCs w:val="22"/>
              </w:rPr>
            </w:pPr>
            <w:r w:rsidRPr="003C6576">
              <w:rPr>
                <w:rFonts w:asciiTheme="minorHAnsi" w:hAnsiTheme="minorHAnsi" w:cstheme="minorHAnsi"/>
                <w:b/>
                <w:bCs/>
                <w:sz w:val="22"/>
                <w:szCs w:val="22"/>
              </w:rPr>
              <w:t xml:space="preserve">Intensive support will be provided for 61 (36%) identified Year 10 students who are 6+ terms behind the national average at Level 4B or less. </w:t>
            </w:r>
            <w:r w:rsidRPr="003C6576">
              <w:rPr>
                <w:rFonts w:asciiTheme="minorHAnsi" w:hAnsiTheme="minorHAnsi" w:cstheme="minorHAnsi"/>
                <w:sz w:val="22"/>
                <w:szCs w:val="22"/>
              </w:rPr>
              <w:t>The average curriculum level in Number for these priority learners increased from 1394 3A to 1507 4A, three e-AsTTle sub-levels, seven terms’ progress. Another outstanding result.</w:t>
            </w:r>
          </w:p>
          <w:p w14:paraId="328C8FD7" w14:textId="77777777" w:rsidR="00FE09C6" w:rsidRPr="003C6576" w:rsidRDefault="00FE09C6" w:rsidP="00A10783">
            <w:pPr>
              <w:pStyle w:val="NormalWeb"/>
              <w:rPr>
                <w:rFonts w:asciiTheme="minorHAnsi" w:hAnsiTheme="minorHAnsi" w:cstheme="minorHAnsi"/>
                <w:noProof/>
                <w:spacing w:val="-4"/>
                <w:sz w:val="22"/>
                <w:szCs w:val="22"/>
                <w:lang w:val="en-US"/>
              </w:rPr>
            </w:pPr>
            <w:r w:rsidRPr="003C6576">
              <w:rPr>
                <w:rFonts w:asciiTheme="minorHAnsi" w:hAnsiTheme="minorHAnsi" w:cstheme="minorHAnsi"/>
                <w:noProof/>
                <w:spacing w:val="-4"/>
                <w:sz w:val="22"/>
                <w:szCs w:val="22"/>
                <w:lang w:val="en-US"/>
              </w:rPr>
              <w:t>It continues to be the case that our priority learners are often boys because they are more often immature and disengaged in their early years at school and come to Morrinsville College with achievement levels below the expected national mean.  We believe that blended learning is enhancing our ability to help our students to develop life-long skills which they will need to survive in our digital world, but there remain equity issues.  While we are more often helping families/whaanau to solve these equity issues, we are not yet always successful.</w:t>
            </w:r>
          </w:p>
        </w:tc>
      </w:tr>
    </w:tbl>
    <w:p w14:paraId="4FC98352" w14:textId="77777777" w:rsidR="00FE09C6" w:rsidRDefault="00FE09C6" w:rsidP="00FE09C6">
      <w:pPr>
        <w:spacing w:line="259" w:lineRule="auto"/>
        <w:rPr>
          <w:sz w:val="22"/>
          <w:szCs w:val="22"/>
        </w:rPr>
      </w:pPr>
    </w:p>
    <w:p w14:paraId="00BFC8A5" w14:textId="77777777" w:rsidR="00FE09C6" w:rsidRDefault="00FE09C6" w:rsidP="00FE09C6">
      <w:pPr>
        <w:spacing w:line="259" w:lineRule="auto"/>
        <w:rPr>
          <w:sz w:val="22"/>
          <w:szCs w:val="22"/>
        </w:rPr>
      </w:pPr>
    </w:p>
    <w:tbl>
      <w:tblPr>
        <w:tblStyle w:val="TableGrid2"/>
        <w:tblpPr w:leftFromText="180" w:rightFromText="180" w:vertAnchor="text" w:horzAnchor="margin" w:tblpXSpec="center" w:tblpY="-79"/>
        <w:tblW w:w="14992" w:type="dxa"/>
        <w:tblLook w:val="01E0" w:firstRow="1" w:lastRow="1" w:firstColumn="1" w:lastColumn="1" w:noHBand="0" w:noVBand="0"/>
      </w:tblPr>
      <w:tblGrid>
        <w:gridCol w:w="2405"/>
        <w:gridCol w:w="2552"/>
        <w:gridCol w:w="10035"/>
      </w:tblGrid>
      <w:tr w:rsidR="00FE09C6" w:rsidRPr="003C6576" w14:paraId="76C7915A" w14:textId="77777777" w:rsidTr="00A10783">
        <w:tc>
          <w:tcPr>
            <w:tcW w:w="2405" w:type="dxa"/>
            <w:tcBorders>
              <w:bottom w:val="single" w:sz="4" w:space="0" w:color="auto"/>
            </w:tcBorders>
          </w:tcPr>
          <w:p w14:paraId="58810BFA" w14:textId="77777777" w:rsidR="00FE09C6" w:rsidRPr="003C6576" w:rsidRDefault="00FE09C6" w:rsidP="00A10783">
            <w:pPr>
              <w:rPr>
                <w:rFonts w:asciiTheme="minorHAnsi" w:hAnsiTheme="minorHAnsi" w:cstheme="minorHAnsi"/>
                <w:b/>
                <w:bCs/>
                <w:sz w:val="22"/>
                <w:szCs w:val="22"/>
                <w:lang w:val="en-GB"/>
              </w:rPr>
            </w:pPr>
            <w:r w:rsidRPr="003C6576">
              <w:rPr>
                <w:rFonts w:asciiTheme="minorHAnsi" w:hAnsiTheme="minorHAnsi" w:cstheme="minorHAnsi"/>
                <w:b/>
                <w:bCs/>
                <w:sz w:val="22"/>
                <w:szCs w:val="22"/>
                <w:lang w:val="en-GB"/>
              </w:rPr>
              <w:t>Target</w:t>
            </w:r>
          </w:p>
        </w:tc>
        <w:tc>
          <w:tcPr>
            <w:tcW w:w="2552" w:type="dxa"/>
            <w:tcBorders>
              <w:bottom w:val="single" w:sz="4" w:space="0" w:color="auto"/>
            </w:tcBorders>
          </w:tcPr>
          <w:p w14:paraId="69B54BD6" w14:textId="77777777" w:rsidR="00FE09C6" w:rsidRPr="003C6576" w:rsidRDefault="00FE09C6" w:rsidP="00A10783">
            <w:pPr>
              <w:rPr>
                <w:rFonts w:asciiTheme="minorHAnsi" w:hAnsiTheme="minorHAnsi" w:cstheme="minorHAnsi"/>
                <w:b/>
                <w:bCs/>
                <w:sz w:val="22"/>
                <w:szCs w:val="22"/>
                <w:lang w:val="en-GB"/>
              </w:rPr>
            </w:pPr>
            <w:r w:rsidRPr="003C6576">
              <w:rPr>
                <w:rFonts w:asciiTheme="minorHAnsi" w:hAnsiTheme="minorHAnsi" w:cstheme="minorHAnsi"/>
                <w:b/>
                <w:bCs/>
                <w:sz w:val="22"/>
                <w:szCs w:val="22"/>
                <w:lang w:val="en-GB"/>
              </w:rPr>
              <w:t>Outcome</w:t>
            </w:r>
          </w:p>
        </w:tc>
        <w:tc>
          <w:tcPr>
            <w:tcW w:w="10035" w:type="dxa"/>
            <w:tcBorders>
              <w:bottom w:val="single" w:sz="4" w:space="0" w:color="auto"/>
            </w:tcBorders>
          </w:tcPr>
          <w:p w14:paraId="6B2B4A20" w14:textId="77777777" w:rsidR="00FE09C6" w:rsidRPr="003C6576" w:rsidRDefault="00FE09C6" w:rsidP="00A10783">
            <w:pPr>
              <w:rPr>
                <w:rFonts w:asciiTheme="minorHAnsi" w:hAnsiTheme="minorHAnsi" w:cstheme="minorHAnsi"/>
                <w:b/>
                <w:bCs/>
                <w:sz w:val="22"/>
                <w:szCs w:val="22"/>
                <w:lang w:val="en-GB"/>
              </w:rPr>
            </w:pPr>
            <w:r w:rsidRPr="003C6576">
              <w:rPr>
                <w:rFonts w:asciiTheme="minorHAnsi" w:hAnsiTheme="minorHAnsi" w:cstheme="minorHAnsi"/>
                <w:b/>
                <w:bCs/>
                <w:sz w:val="22"/>
                <w:szCs w:val="22"/>
                <w:lang w:val="en-GB"/>
              </w:rPr>
              <w:t>Evaluation</w:t>
            </w:r>
          </w:p>
        </w:tc>
      </w:tr>
      <w:tr w:rsidR="00FE09C6" w:rsidRPr="003C6576" w14:paraId="71192354" w14:textId="77777777" w:rsidTr="00A10783">
        <w:tc>
          <w:tcPr>
            <w:tcW w:w="2405" w:type="dxa"/>
            <w:tcBorders>
              <w:bottom w:val="single" w:sz="4" w:space="0" w:color="auto"/>
            </w:tcBorders>
          </w:tcPr>
          <w:p w14:paraId="612020E8" w14:textId="77777777" w:rsidR="00FE09C6" w:rsidRPr="003C6576" w:rsidRDefault="00FE09C6" w:rsidP="00A10783">
            <w:pPr>
              <w:tabs>
                <w:tab w:val="num" w:pos="360"/>
              </w:tabs>
              <w:rPr>
                <w:rFonts w:asciiTheme="minorHAnsi" w:hAnsiTheme="minorHAnsi" w:cstheme="minorHAnsi"/>
                <w:b/>
                <w:bCs/>
                <w:sz w:val="22"/>
                <w:szCs w:val="22"/>
                <w:u w:val="single"/>
              </w:rPr>
            </w:pPr>
            <w:r w:rsidRPr="003C6576">
              <w:rPr>
                <w:rFonts w:asciiTheme="minorHAnsi" w:hAnsiTheme="minorHAnsi" w:cstheme="minorHAnsi"/>
                <w:b/>
                <w:bCs/>
                <w:sz w:val="22"/>
                <w:szCs w:val="22"/>
                <w:u w:val="single"/>
              </w:rPr>
              <w:t>Numeracy</w:t>
            </w:r>
          </w:p>
          <w:p w14:paraId="289B3DD3" w14:textId="77777777" w:rsidR="00FE09C6" w:rsidRPr="003C6576" w:rsidRDefault="00FE09C6" w:rsidP="00A10783">
            <w:pPr>
              <w:pStyle w:val="ListParagraph"/>
              <w:ind w:left="174"/>
              <w:rPr>
                <w:rFonts w:asciiTheme="minorHAnsi" w:hAnsiTheme="minorHAnsi" w:cstheme="minorHAnsi"/>
                <w:b/>
                <w:bCs/>
                <w:sz w:val="22"/>
                <w:szCs w:val="22"/>
                <w:lang w:val="en-US"/>
              </w:rPr>
            </w:pPr>
            <w:r w:rsidRPr="003C6576">
              <w:rPr>
                <w:rFonts w:asciiTheme="minorHAnsi" w:hAnsiTheme="minorHAnsi" w:cstheme="minorHAnsi"/>
                <w:b/>
                <w:bCs/>
                <w:sz w:val="22"/>
                <w:szCs w:val="22"/>
                <w:lang w:val="en-US"/>
              </w:rPr>
              <w:t>At Year 9 level this year our students will raise their numeracy achievement by two e-asTTle sub-levels from 3A to 4P.</w:t>
            </w:r>
          </w:p>
          <w:p w14:paraId="669F7D73" w14:textId="77777777" w:rsidR="00FE09C6" w:rsidRPr="003C6576" w:rsidRDefault="00FE09C6" w:rsidP="00A10783">
            <w:pPr>
              <w:rPr>
                <w:rFonts w:asciiTheme="minorHAnsi" w:hAnsiTheme="minorHAnsi" w:cstheme="minorHAnsi"/>
                <w:b/>
                <w:bCs/>
                <w:sz w:val="22"/>
                <w:szCs w:val="22"/>
                <w:lang w:val="en-GB"/>
              </w:rPr>
            </w:pPr>
          </w:p>
        </w:tc>
        <w:tc>
          <w:tcPr>
            <w:tcW w:w="2552" w:type="dxa"/>
            <w:tcBorders>
              <w:bottom w:val="single" w:sz="4" w:space="0" w:color="auto"/>
            </w:tcBorders>
          </w:tcPr>
          <w:p w14:paraId="0F9C8EA8" w14:textId="77777777" w:rsidR="00FE09C6" w:rsidRPr="003C6576" w:rsidRDefault="00FE09C6" w:rsidP="00A10783">
            <w:pPr>
              <w:spacing w:after="160" w:line="259" w:lineRule="auto"/>
              <w:jc w:val="both"/>
              <w:rPr>
                <w:rFonts w:asciiTheme="minorHAnsi" w:eastAsiaTheme="minorEastAsia" w:hAnsiTheme="minorHAnsi" w:cstheme="minorHAnsi"/>
                <w:sz w:val="22"/>
                <w:szCs w:val="22"/>
                <w:lang w:eastAsia="en-US"/>
              </w:rPr>
            </w:pPr>
            <w:r w:rsidRPr="003C6576">
              <w:rPr>
                <w:rFonts w:asciiTheme="minorHAnsi" w:eastAsiaTheme="minorEastAsia" w:hAnsiTheme="minorHAnsi" w:cstheme="minorHAnsi"/>
                <w:sz w:val="22"/>
                <w:szCs w:val="22"/>
                <w:lang w:eastAsia="en-US"/>
              </w:rPr>
              <w:t xml:space="preserve">This target was achieved. The average curriculum level of our Year 9 student cohort for numeracy increased from 1506 3A to 1529 4P, which represents two sub-levels of progress.  </w:t>
            </w:r>
          </w:p>
          <w:p w14:paraId="04196966" w14:textId="77777777" w:rsidR="00FE09C6" w:rsidRPr="003C6576" w:rsidRDefault="00FE09C6" w:rsidP="00A10783">
            <w:pPr>
              <w:rPr>
                <w:rFonts w:asciiTheme="minorHAnsi" w:hAnsiTheme="minorHAnsi" w:cstheme="minorHAnsi"/>
                <w:b/>
                <w:bCs/>
                <w:sz w:val="22"/>
                <w:szCs w:val="22"/>
                <w:lang w:val="en-GB"/>
              </w:rPr>
            </w:pPr>
          </w:p>
        </w:tc>
        <w:tc>
          <w:tcPr>
            <w:tcW w:w="10035" w:type="dxa"/>
            <w:tcBorders>
              <w:bottom w:val="single" w:sz="4" w:space="0" w:color="auto"/>
            </w:tcBorders>
          </w:tcPr>
          <w:p w14:paraId="5DED2187" w14:textId="77777777" w:rsidR="00FE09C6" w:rsidRPr="003C6576" w:rsidRDefault="00FE09C6" w:rsidP="00A10783">
            <w:pPr>
              <w:spacing w:after="160" w:line="259" w:lineRule="auto"/>
              <w:jc w:val="both"/>
              <w:rPr>
                <w:rFonts w:asciiTheme="minorHAnsi" w:hAnsiTheme="minorHAnsi" w:cstheme="minorHAnsi"/>
                <w:sz w:val="22"/>
                <w:szCs w:val="22"/>
              </w:rPr>
            </w:pPr>
            <w:r w:rsidRPr="003C6576">
              <w:rPr>
                <w:rFonts w:asciiTheme="minorHAnsi" w:hAnsiTheme="minorHAnsi" w:cstheme="minorHAnsi"/>
                <w:b/>
                <w:bCs/>
                <w:sz w:val="22"/>
                <w:szCs w:val="22"/>
              </w:rPr>
              <w:t xml:space="preserve">Intensive support will be provided for 57 (34%) identified Year 9 students who are 5+ terms behind the national average at Level 3P or less. </w:t>
            </w:r>
            <w:r w:rsidRPr="003C6576">
              <w:rPr>
                <w:rFonts w:asciiTheme="minorHAnsi" w:eastAsiaTheme="minorEastAsia" w:hAnsiTheme="minorHAnsi" w:cstheme="minorHAnsi"/>
                <w:sz w:val="22"/>
                <w:szCs w:val="22"/>
              </w:rPr>
              <w:t>These priority learners’ average e-AsTTle scores progressed from 3P curriculum level 1449 points to curriculum level 3A 1480 points, a slight increase of one e-AsTTle sub-level.  However, there is still a lot of work to do to advance these students’ numeracy to the expected 4A national average level.</w:t>
            </w:r>
          </w:p>
          <w:p w14:paraId="6D2C3013" w14:textId="77777777" w:rsidR="00FE09C6" w:rsidRPr="003C6576" w:rsidRDefault="00FE09C6" w:rsidP="00A10783">
            <w:pPr>
              <w:pStyle w:val="NormalWeb"/>
              <w:rPr>
                <w:rFonts w:asciiTheme="minorHAnsi" w:hAnsiTheme="minorHAnsi" w:cstheme="minorHAnsi"/>
                <w:noProof/>
                <w:sz w:val="22"/>
                <w:szCs w:val="22"/>
                <w:lang w:val="en-US"/>
              </w:rPr>
            </w:pPr>
            <w:r w:rsidRPr="003C6576">
              <w:rPr>
                <w:rFonts w:asciiTheme="minorHAnsi" w:eastAsiaTheme="minorEastAsia" w:hAnsiTheme="minorHAnsi" w:cstheme="minorHAnsi"/>
                <w:noProof/>
                <w:sz w:val="22"/>
                <w:szCs w:val="22"/>
                <w:lang w:val="en-US"/>
              </w:rPr>
              <w:t>Overall, our Year 9 cohort’s numeracy achievement advanced by 23 points when 27 points is the expected advancement from Term 1 Year 9 to Term 4 Year 9, so our students progress was slightly below expectations.  Our targeted priority learners struggle with numeracy and often face the barrier of thinking that they are not good at this subject, so that they prefer not to work and to be seen by their peers to not be achieving.  Changing this mindset does not happen without longterm support and enciouragement.</w:t>
            </w:r>
          </w:p>
          <w:p w14:paraId="533D48A7" w14:textId="77777777" w:rsidR="00FE09C6" w:rsidRPr="003C6576" w:rsidRDefault="00FE09C6" w:rsidP="00A10783">
            <w:pPr>
              <w:rPr>
                <w:rFonts w:asciiTheme="minorHAnsi" w:hAnsiTheme="minorHAnsi" w:cstheme="minorHAnsi"/>
                <w:b/>
                <w:bCs/>
                <w:sz w:val="22"/>
                <w:szCs w:val="22"/>
                <w:lang w:val="en-GB"/>
              </w:rPr>
            </w:pPr>
          </w:p>
        </w:tc>
      </w:tr>
      <w:tr w:rsidR="00FE09C6" w:rsidRPr="003C6576" w14:paraId="34098471" w14:textId="77777777" w:rsidTr="00A10783">
        <w:trPr>
          <w:trHeight w:val="4113"/>
        </w:trPr>
        <w:tc>
          <w:tcPr>
            <w:tcW w:w="2405" w:type="dxa"/>
          </w:tcPr>
          <w:p w14:paraId="6C6D4699" w14:textId="77777777" w:rsidR="00FE09C6" w:rsidRPr="003C6576" w:rsidRDefault="00FE09C6" w:rsidP="00A10783">
            <w:pPr>
              <w:rPr>
                <w:rFonts w:asciiTheme="minorHAnsi" w:hAnsiTheme="minorHAnsi" w:cstheme="minorHAnsi"/>
                <w:b/>
                <w:bCs/>
                <w:noProof/>
                <w:sz w:val="22"/>
                <w:szCs w:val="22"/>
              </w:rPr>
            </w:pPr>
            <w:r w:rsidRPr="003C6576">
              <w:rPr>
                <w:rFonts w:asciiTheme="minorHAnsi" w:eastAsiaTheme="minorEastAsia" w:hAnsiTheme="minorHAnsi" w:cstheme="minorHAnsi"/>
                <w:b/>
                <w:bCs/>
                <w:sz w:val="22"/>
                <w:szCs w:val="22"/>
                <w:lang w:eastAsia="en-US"/>
              </w:rPr>
              <w:t>At Year 10 level this year our students will raise their numeracy achievement by three e-asTTle sub-levels from 4P to 5P.</w:t>
            </w:r>
          </w:p>
          <w:p w14:paraId="373A49CD" w14:textId="77777777" w:rsidR="00FE09C6" w:rsidRPr="003C6576" w:rsidRDefault="00FE09C6" w:rsidP="00A10783">
            <w:pPr>
              <w:rPr>
                <w:rFonts w:asciiTheme="minorHAnsi" w:hAnsiTheme="minorHAnsi" w:cstheme="minorHAnsi"/>
                <w:sz w:val="22"/>
                <w:szCs w:val="22"/>
              </w:rPr>
            </w:pPr>
          </w:p>
        </w:tc>
        <w:tc>
          <w:tcPr>
            <w:tcW w:w="2552" w:type="dxa"/>
          </w:tcPr>
          <w:p w14:paraId="522E1ECE" w14:textId="77777777" w:rsidR="00FE09C6" w:rsidRPr="003C6576" w:rsidRDefault="00FE09C6" w:rsidP="00A10783">
            <w:pPr>
              <w:spacing w:after="160" w:line="259" w:lineRule="auto"/>
              <w:jc w:val="both"/>
              <w:rPr>
                <w:rFonts w:asciiTheme="minorHAnsi" w:hAnsiTheme="minorHAnsi" w:cstheme="minorHAnsi"/>
                <w:sz w:val="22"/>
                <w:szCs w:val="22"/>
              </w:rPr>
            </w:pPr>
            <w:r w:rsidRPr="003C6576">
              <w:rPr>
                <w:rFonts w:asciiTheme="minorHAnsi" w:hAnsiTheme="minorHAnsi" w:cstheme="minorHAnsi"/>
                <w:sz w:val="22"/>
                <w:szCs w:val="22"/>
              </w:rPr>
              <w:t>This target was not quite reached.  However, retesting was carried out early Term 3 to prepare for CAAs so a curriculum level increase from 1545 4P to 1573 5B, two sub-levels, is a stunning result in this short timeframe.</w:t>
            </w:r>
          </w:p>
        </w:tc>
        <w:tc>
          <w:tcPr>
            <w:tcW w:w="10035" w:type="dxa"/>
          </w:tcPr>
          <w:p w14:paraId="4E609CCD" w14:textId="77777777" w:rsidR="00FE09C6" w:rsidRPr="003C6576" w:rsidRDefault="00FE09C6" w:rsidP="00A10783">
            <w:pPr>
              <w:spacing w:after="160" w:line="259" w:lineRule="auto"/>
              <w:jc w:val="both"/>
              <w:rPr>
                <w:rFonts w:asciiTheme="minorHAnsi" w:eastAsiaTheme="minorEastAsia" w:hAnsiTheme="minorHAnsi" w:cstheme="minorHAnsi"/>
                <w:sz w:val="22"/>
                <w:szCs w:val="22"/>
              </w:rPr>
            </w:pPr>
            <w:r w:rsidRPr="003C6576">
              <w:rPr>
                <w:rFonts w:asciiTheme="minorHAnsi" w:hAnsiTheme="minorHAnsi" w:cstheme="minorHAnsi"/>
                <w:b/>
                <w:bCs/>
                <w:sz w:val="22"/>
                <w:szCs w:val="22"/>
              </w:rPr>
              <w:t xml:space="preserve">Intensive support will be provided for 76 (45%) identified Year 10 students who are 5+ terms behind the national average at Level 4B or less  </w:t>
            </w:r>
            <w:r w:rsidRPr="003C6576">
              <w:rPr>
                <w:rFonts w:asciiTheme="minorHAnsi" w:eastAsiaTheme="minorEastAsia" w:hAnsiTheme="minorHAnsi" w:cstheme="minorHAnsi"/>
                <w:sz w:val="22"/>
                <w:szCs w:val="22"/>
              </w:rPr>
              <w:t>The average curriculum level in Number for these priority learners increased from 1463 3A to 1515 4A, two e-AsTTle sub-levels, seven terms’ progress, only ten points off three sub-levels’ progress. Another outstanding result.</w:t>
            </w:r>
          </w:p>
          <w:p w14:paraId="6B6C47C0" w14:textId="77777777" w:rsidR="00FE09C6" w:rsidRPr="003C6576" w:rsidRDefault="00FE09C6" w:rsidP="00A10783">
            <w:pPr>
              <w:spacing w:after="160" w:line="259" w:lineRule="auto"/>
              <w:jc w:val="both"/>
              <w:rPr>
                <w:rFonts w:asciiTheme="minorHAnsi" w:eastAsiaTheme="minorEastAsia" w:hAnsiTheme="minorHAnsi" w:cstheme="minorHAnsi"/>
                <w:sz w:val="22"/>
                <w:szCs w:val="22"/>
                <w:lang w:val="en-GB"/>
              </w:rPr>
            </w:pPr>
            <w:r w:rsidRPr="003C6576">
              <w:rPr>
                <w:rFonts w:asciiTheme="minorHAnsi" w:eastAsiaTheme="minorEastAsia" w:hAnsiTheme="minorHAnsi" w:cstheme="minorHAnsi"/>
                <w:noProof/>
                <w:sz w:val="22"/>
                <w:szCs w:val="22"/>
              </w:rPr>
              <w:t>Overall, our Year 10 cohort’s numeracy achievement advanced by 52points, two sub-levels in a year. There still remains a lot of work for our Maths Learning Area but they have shown in recent years that they can put in place some deliberate and effective strategies to help  groups of priority learners to reach an acceptable standard for NCEA Level 1 numeracy, and thus give them a chance of gaining NCEA Level 1.  Other learning areas will continue to support our Mathematics teachers wherever they can to achieve this.</w:t>
            </w:r>
          </w:p>
        </w:tc>
      </w:tr>
    </w:tbl>
    <w:p w14:paraId="3B786CB6" w14:textId="0B98000B" w:rsidR="00FE09C6" w:rsidRPr="003C6576" w:rsidRDefault="00FE09C6" w:rsidP="00FE09C6">
      <w:pPr>
        <w:spacing w:line="259" w:lineRule="auto"/>
        <w:rPr>
          <w:rFonts w:cstheme="minorHAnsi"/>
          <w:sz w:val="22"/>
          <w:szCs w:val="22"/>
        </w:rPr>
      </w:pPr>
    </w:p>
    <w:tbl>
      <w:tblPr>
        <w:tblStyle w:val="TableGrid2"/>
        <w:tblpPr w:leftFromText="180" w:rightFromText="180" w:vertAnchor="page" w:horzAnchor="margin" w:tblpXSpec="center" w:tblpY="886"/>
        <w:tblW w:w="14758" w:type="dxa"/>
        <w:tblLook w:val="01E0" w:firstRow="1" w:lastRow="1" w:firstColumn="1" w:lastColumn="1" w:noHBand="0" w:noVBand="0"/>
      </w:tblPr>
      <w:tblGrid>
        <w:gridCol w:w="5251"/>
        <w:gridCol w:w="2698"/>
        <w:gridCol w:w="6809"/>
      </w:tblGrid>
      <w:tr w:rsidR="00FE09C6" w:rsidRPr="003C6576" w14:paraId="015BB6B0" w14:textId="77777777" w:rsidTr="00744B91">
        <w:tc>
          <w:tcPr>
            <w:tcW w:w="5251" w:type="dxa"/>
          </w:tcPr>
          <w:p w14:paraId="15EF5EA8" w14:textId="77777777" w:rsidR="00FE09C6" w:rsidRPr="003C6576" w:rsidRDefault="00FE09C6" w:rsidP="00744B91">
            <w:pPr>
              <w:rPr>
                <w:rFonts w:asciiTheme="minorHAnsi" w:hAnsiTheme="minorHAnsi" w:cstheme="minorHAnsi"/>
                <w:b/>
                <w:bCs/>
                <w:sz w:val="22"/>
                <w:szCs w:val="22"/>
                <w:lang w:val="en-GB"/>
              </w:rPr>
            </w:pPr>
            <w:r w:rsidRPr="003C6576">
              <w:rPr>
                <w:rFonts w:asciiTheme="minorHAnsi" w:hAnsiTheme="minorHAnsi" w:cstheme="minorHAnsi"/>
                <w:b/>
                <w:bCs/>
                <w:sz w:val="22"/>
                <w:szCs w:val="22"/>
                <w:lang w:val="en-GB"/>
              </w:rPr>
              <w:t>Target</w:t>
            </w:r>
          </w:p>
        </w:tc>
        <w:tc>
          <w:tcPr>
            <w:tcW w:w="2698" w:type="dxa"/>
          </w:tcPr>
          <w:p w14:paraId="1B0F1306" w14:textId="77777777" w:rsidR="00FE09C6" w:rsidRPr="003C6576" w:rsidRDefault="00FE09C6" w:rsidP="00744B91">
            <w:pPr>
              <w:rPr>
                <w:rFonts w:asciiTheme="minorHAnsi" w:hAnsiTheme="minorHAnsi" w:cstheme="minorHAnsi"/>
                <w:b/>
                <w:bCs/>
                <w:sz w:val="22"/>
                <w:szCs w:val="22"/>
                <w:lang w:val="en-GB"/>
              </w:rPr>
            </w:pPr>
            <w:r w:rsidRPr="003C6576">
              <w:rPr>
                <w:rFonts w:asciiTheme="minorHAnsi" w:hAnsiTheme="minorHAnsi" w:cstheme="minorHAnsi"/>
                <w:b/>
                <w:bCs/>
                <w:sz w:val="22"/>
                <w:szCs w:val="22"/>
                <w:lang w:val="en-GB"/>
              </w:rPr>
              <w:t>Outcome</w:t>
            </w:r>
          </w:p>
        </w:tc>
        <w:tc>
          <w:tcPr>
            <w:tcW w:w="6809" w:type="dxa"/>
          </w:tcPr>
          <w:p w14:paraId="2C59854D" w14:textId="77777777" w:rsidR="00FE09C6" w:rsidRPr="003C6576" w:rsidRDefault="00FE09C6" w:rsidP="00744B91">
            <w:pPr>
              <w:rPr>
                <w:rFonts w:asciiTheme="minorHAnsi" w:hAnsiTheme="minorHAnsi" w:cstheme="minorHAnsi"/>
                <w:b/>
                <w:bCs/>
                <w:sz w:val="22"/>
                <w:szCs w:val="22"/>
                <w:lang w:val="en-GB"/>
              </w:rPr>
            </w:pPr>
            <w:r w:rsidRPr="003C6576">
              <w:rPr>
                <w:rFonts w:asciiTheme="minorHAnsi" w:hAnsiTheme="minorHAnsi" w:cstheme="minorHAnsi"/>
                <w:b/>
                <w:bCs/>
                <w:sz w:val="22"/>
                <w:szCs w:val="22"/>
                <w:lang w:val="en-GB"/>
              </w:rPr>
              <w:t>Evaluation</w:t>
            </w:r>
          </w:p>
        </w:tc>
      </w:tr>
      <w:tr w:rsidR="00FE09C6" w:rsidRPr="003C6576" w14:paraId="277CEB80" w14:textId="77777777" w:rsidTr="00744B91">
        <w:tc>
          <w:tcPr>
            <w:tcW w:w="5251" w:type="dxa"/>
          </w:tcPr>
          <w:p w14:paraId="367C3E01" w14:textId="77777777" w:rsidR="00FE09C6" w:rsidRPr="003C6576" w:rsidRDefault="00FE09C6" w:rsidP="00744B91">
            <w:pPr>
              <w:rPr>
                <w:rFonts w:asciiTheme="minorHAnsi" w:hAnsiTheme="minorHAnsi" w:cstheme="minorHAnsi"/>
                <w:b/>
                <w:bCs/>
                <w:sz w:val="22"/>
                <w:szCs w:val="22"/>
                <w:u w:val="single"/>
              </w:rPr>
            </w:pPr>
            <w:r w:rsidRPr="003C6576">
              <w:rPr>
                <w:rFonts w:asciiTheme="minorHAnsi" w:eastAsiaTheme="minorEastAsia" w:hAnsiTheme="minorHAnsi" w:cstheme="minorHAnsi"/>
                <w:b/>
                <w:bCs/>
                <w:sz w:val="22"/>
                <w:szCs w:val="22"/>
                <w:u w:val="single"/>
                <w:lang w:eastAsia="en-US"/>
              </w:rPr>
              <w:t>Maaori Student Achievement Literacy</w:t>
            </w:r>
          </w:p>
          <w:p w14:paraId="57636B74" w14:textId="77777777" w:rsidR="00FE09C6" w:rsidRPr="003C6576" w:rsidRDefault="00FE09C6" w:rsidP="00744B91">
            <w:pPr>
              <w:pStyle w:val="ListParagraph"/>
              <w:ind w:left="0" w:hanging="284"/>
              <w:rPr>
                <w:rFonts w:asciiTheme="minorHAnsi" w:hAnsiTheme="minorHAnsi" w:cstheme="minorHAnsi"/>
                <w:sz w:val="22"/>
                <w:szCs w:val="22"/>
                <w:lang w:val="en-GB"/>
              </w:rPr>
            </w:pPr>
            <w:r w:rsidRPr="003C6576">
              <w:rPr>
                <w:rFonts w:asciiTheme="minorHAnsi" w:eastAsiaTheme="minorEastAsia" w:hAnsiTheme="minorHAnsi" w:cstheme="minorHAnsi"/>
                <w:sz w:val="22"/>
                <w:szCs w:val="22"/>
                <w:lang w:eastAsia="en-US"/>
              </w:rPr>
              <w:t xml:space="preserve">      </w:t>
            </w:r>
            <w:r w:rsidRPr="003C6576">
              <w:rPr>
                <w:rFonts w:asciiTheme="minorHAnsi" w:eastAsiaTheme="minorEastAsia" w:hAnsiTheme="minorHAnsi" w:cstheme="minorHAnsi"/>
                <w:b/>
                <w:bCs/>
                <w:sz w:val="22"/>
                <w:szCs w:val="22"/>
                <w:lang w:eastAsia="en-US"/>
              </w:rPr>
              <w:t>At Year 9 level this year our Maaori students will raise their literacy achievement by three e-asTTle sub-levels from 3A to 4A.</w:t>
            </w:r>
          </w:p>
        </w:tc>
        <w:tc>
          <w:tcPr>
            <w:tcW w:w="2698" w:type="dxa"/>
          </w:tcPr>
          <w:p w14:paraId="1C1E2433" w14:textId="77777777" w:rsidR="00FE09C6" w:rsidRPr="003C6576" w:rsidRDefault="00FE09C6" w:rsidP="00744B91">
            <w:pPr>
              <w:spacing w:after="160" w:line="259" w:lineRule="auto"/>
              <w:contextualSpacing/>
              <w:jc w:val="both"/>
              <w:rPr>
                <w:rFonts w:asciiTheme="minorHAnsi" w:hAnsiTheme="minorHAnsi" w:cstheme="minorHAnsi"/>
                <w:sz w:val="22"/>
                <w:szCs w:val="22"/>
                <w:lang w:val="en-US"/>
              </w:rPr>
            </w:pPr>
            <w:r w:rsidRPr="003C6576">
              <w:rPr>
                <w:rFonts w:asciiTheme="minorHAnsi" w:eastAsiaTheme="minorEastAsia" w:hAnsiTheme="minorHAnsi" w:cstheme="minorHAnsi"/>
                <w:sz w:val="22"/>
                <w:szCs w:val="22"/>
                <w:lang w:eastAsia="en-US"/>
              </w:rPr>
              <w:t>This extremely ambitious target of three sub-levels advancement was achieved.  However, these same priority learners, with an adjusted starting point, increased their achievement from 1423 3P, progressing to an average curriculum level of 1484 4P, two years’ progress, three e-AsTTle sub-levels, an advancement of 61 points (30 expected).  This was an impressive advancement!</w:t>
            </w:r>
          </w:p>
        </w:tc>
        <w:tc>
          <w:tcPr>
            <w:tcW w:w="6809" w:type="dxa"/>
          </w:tcPr>
          <w:p w14:paraId="4B5F70F3" w14:textId="77777777" w:rsidR="00FE09C6" w:rsidRPr="003C6576" w:rsidRDefault="00FE09C6" w:rsidP="00744B91">
            <w:pPr>
              <w:overflowPunct w:val="0"/>
              <w:autoSpaceDE w:val="0"/>
              <w:autoSpaceDN w:val="0"/>
              <w:adjustRightInd w:val="0"/>
              <w:spacing w:after="160" w:line="259" w:lineRule="auto"/>
              <w:jc w:val="both"/>
              <w:textAlignment w:val="baseline"/>
              <w:rPr>
                <w:rFonts w:asciiTheme="minorHAnsi" w:eastAsiaTheme="minorEastAsia" w:hAnsiTheme="minorHAnsi" w:cstheme="minorHAnsi"/>
                <w:sz w:val="22"/>
                <w:szCs w:val="22"/>
                <w:lang w:val="en-US"/>
              </w:rPr>
            </w:pPr>
            <w:r w:rsidRPr="003C6576">
              <w:rPr>
                <w:rFonts w:asciiTheme="minorHAnsi" w:eastAsiaTheme="minorEastAsia" w:hAnsiTheme="minorHAnsi" w:cstheme="minorHAnsi"/>
                <w:sz w:val="22"/>
                <w:szCs w:val="22"/>
              </w:rPr>
              <w:t>It is not easy to accelerate the learning of some of our Maaori students when in many cases, especially boys, their literacy levels are significantly behind the levels of their peers when they enter our school in Year 9.  The English Learning Area, and other learning areas too, should feel very pleased with this result.  However, there is more work to do yet to accelerate the Reading achievement of our 2026 Year 10 Maaori students.</w:t>
            </w:r>
          </w:p>
        </w:tc>
      </w:tr>
      <w:tr w:rsidR="00FE09C6" w:rsidRPr="003C6576" w14:paraId="1050C252" w14:textId="77777777" w:rsidTr="00744B91">
        <w:trPr>
          <w:trHeight w:val="5622"/>
        </w:trPr>
        <w:tc>
          <w:tcPr>
            <w:tcW w:w="5251" w:type="dxa"/>
          </w:tcPr>
          <w:p w14:paraId="7E636370" w14:textId="77777777" w:rsidR="00FE09C6" w:rsidRPr="003C6576" w:rsidRDefault="00FE09C6" w:rsidP="00744B91">
            <w:pPr>
              <w:pStyle w:val="ListParagraph"/>
              <w:ind w:left="0"/>
              <w:rPr>
                <w:rFonts w:asciiTheme="minorHAnsi" w:eastAsiaTheme="minorEastAsia" w:hAnsiTheme="minorHAnsi" w:cstheme="minorHAnsi"/>
                <w:sz w:val="22"/>
                <w:szCs w:val="22"/>
                <w:lang w:eastAsia="en-US"/>
              </w:rPr>
            </w:pPr>
            <w:r w:rsidRPr="003C6576">
              <w:rPr>
                <w:rFonts w:asciiTheme="minorHAnsi" w:eastAsiaTheme="minorEastAsia" w:hAnsiTheme="minorHAnsi" w:cstheme="minorHAnsi"/>
                <w:b/>
                <w:bCs/>
                <w:sz w:val="22"/>
                <w:szCs w:val="22"/>
                <w:lang w:eastAsia="en-US"/>
              </w:rPr>
              <w:t>At Year 10 level this year our Maaori students will raise their literacy achievement by three e-asTTle sub-levels from 4B to 5B. This is very similar to the whole cohort.</w:t>
            </w:r>
          </w:p>
        </w:tc>
        <w:tc>
          <w:tcPr>
            <w:tcW w:w="2698" w:type="dxa"/>
          </w:tcPr>
          <w:p w14:paraId="45EACD01" w14:textId="77777777" w:rsidR="00FE09C6" w:rsidRPr="003C6576" w:rsidRDefault="00FE09C6" w:rsidP="00744B91">
            <w:pPr>
              <w:spacing w:after="160" w:line="259" w:lineRule="auto"/>
              <w:jc w:val="both"/>
              <w:rPr>
                <w:rFonts w:asciiTheme="minorHAnsi" w:eastAsiaTheme="minorEastAsia" w:hAnsiTheme="minorHAnsi" w:cstheme="minorHAnsi"/>
                <w:sz w:val="22"/>
                <w:szCs w:val="22"/>
                <w:lang w:val="en-US" w:eastAsia="en-US"/>
              </w:rPr>
            </w:pPr>
            <w:r w:rsidRPr="003C6576">
              <w:rPr>
                <w:rFonts w:asciiTheme="minorHAnsi" w:eastAsiaTheme="minorEastAsia" w:hAnsiTheme="minorHAnsi" w:cstheme="minorHAnsi"/>
                <w:sz w:val="22"/>
                <w:szCs w:val="22"/>
                <w:lang w:eastAsia="en-US"/>
              </w:rPr>
              <w:t>This target was not achieved.  These priority learners’ average e-AsTTle scores increased from 1462 4B to 1523 4A, two sub-levels.</w:t>
            </w:r>
          </w:p>
        </w:tc>
        <w:tc>
          <w:tcPr>
            <w:tcW w:w="6809" w:type="dxa"/>
          </w:tcPr>
          <w:p w14:paraId="5BC76904" w14:textId="77777777" w:rsidR="00FE09C6" w:rsidRPr="003C6576" w:rsidRDefault="00FE09C6" w:rsidP="00744B91">
            <w:pPr>
              <w:spacing w:after="160" w:line="259" w:lineRule="auto"/>
              <w:contextualSpacing/>
              <w:rPr>
                <w:rFonts w:asciiTheme="minorHAnsi" w:eastAsiaTheme="minorEastAsia" w:hAnsiTheme="minorHAnsi" w:cstheme="minorHAnsi"/>
                <w:sz w:val="22"/>
                <w:szCs w:val="22"/>
              </w:rPr>
            </w:pPr>
            <w:r w:rsidRPr="003C6576">
              <w:rPr>
                <w:rFonts w:asciiTheme="minorHAnsi" w:eastAsiaTheme="minorEastAsia" w:hAnsiTheme="minorHAnsi" w:cstheme="minorHAnsi"/>
                <w:sz w:val="22"/>
                <w:szCs w:val="22"/>
              </w:rPr>
              <w:t>Further work is required by all of our teachers, particularly in the English Learning Area, to accelerate these students’ learning further and we will need to once again run our special programmes, the Waikato Taniwharau Mana Tane trip to Tongariro and the Mana Wahine trip Hamilton, Maketu and Rotorua, in order to motivate these students and help them to start earning NCEA credits in the early part of the year.</w:t>
            </w:r>
          </w:p>
          <w:p w14:paraId="0C14AD80" w14:textId="77777777" w:rsidR="00FE09C6" w:rsidRPr="003C6576" w:rsidRDefault="00FE09C6" w:rsidP="00744B91">
            <w:pPr>
              <w:spacing w:after="160" w:line="259" w:lineRule="auto"/>
              <w:contextualSpacing/>
              <w:rPr>
                <w:rFonts w:asciiTheme="minorHAnsi" w:hAnsiTheme="minorHAnsi" w:cstheme="minorHAnsi"/>
                <w:sz w:val="22"/>
                <w:szCs w:val="22"/>
                <w:lang w:val="en-GB"/>
              </w:rPr>
            </w:pPr>
          </w:p>
        </w:tc>
      </w:tr>
    </w:tbl>
    <w:p w14:paraId="053B8DD2" w14:textId="77777777" w:rsidR="00FE09C6" w:rsidRPr="003C6576" w:rsidRDefault="00FE09C6" w:rsidP="00744B91">
      <w:pPr>
        <w:rPr>
          <w:rFonts w:cstheme="minorHAnsi"/>
          <w:sz w:val="22"/>
          <w:szCs w:val="22"/>
        </w:rPr>
      </w:pPr>
    </w:p>
    <w:p w14:paraId="58BC7672" w14:textId="77777777" w:rsidR="00FE09C6" w:rsidRPr="003C6576" w:rsidRDefault="00FE09C6" w:rsidP="00744B91">
      <w:pPr>
        <w:rPr>
          <w:rFonts w:cstheme="minorHAnsi"/>
          <w:sz w:val="22"/>
          <w:szCs w:val="22"/>
        </w:rPr>
      </w:pPr>
    </w:p>
    <w:p w14:paraId="5118E65A" w14:textId="77777777" w:rsidR="00FE09C6" w:rsidRPr="003C6576" w:rsidRDefault="00FE09C6" w:rsidP="00744B91">
      <w:pPr>
        <w:rPr>
          <w:rFonts w:cstheme="minorHAnsi"/>
          <w:sz w:val="22"/>
          <w:szCs w:val="22"/>
        </w:rPr>
      </w:pPr>
      <w:r w:rsidRPr="003C6576">
        <w:rPr>
          <w:rFonts w:cstheme="minorHAnsi"/>
          <w:sz w:val="22"/>
          <w:szCs w:val="22"/>
        </w:rPr>
        <w:br w:type="page"/>
      </w:r>
    </w:p>
    <w:tbl>
      <w:tblPr>
        <w:tblStyle w:val="TableGrid2"/>
        <w:tblpPr w:leftFromText="180" w:rightFromText="180" w:vertAnchor="page" w:horzAnchor="margin" w:tblpXSpec="center" w:tblpY="736"/>
        <w:tblW w:w="14465" w:type="dxa"/>
        <w:tblLook w:val="01E0" w:firstRow="1" w:lastRow="1" w:firstColumn="1" w:lastColumn="1" w:noHBand="0" w:noVBand="0"/>
      </w:tblPr>
      <w:tblGrid>
        <w:gridCol w:w="4679"/>
        <w:gridCol w:w="2977"/>
        <w:gridCol w:w="6809"/>
      </w:tblGrid>
      <w:tr w:rsidR="00FE09C6" w:rsidRPr="003C6576" w14:paraId="5D42DC60" w14:textId="77777777" w:rsidTr="00744B91">
        <w:trPr>
          <w:trHeight w:val="133"/>
        </w:trPr>
        <w:tc>
          <w:tcPr>
            <w:tcW w:w="4679" w:type="dxa"/>
          </w:tcPr>
          <w:p w14:paraId="4349FCF6" w14:textId="77777777" w:rsidR="00FE09C6" w:rsidRPr="003C6576" w:rsidRDefault="00FE09C6" w:rsidP="00744B91">
            <w:pPr>
              <w:rPr>
                <w:rFonts w:asciiTheme="minorHAnsi" w:hAnsiTheme="minorHAnsi" w:cstheme="minorHAnsi"/>
                <w:sz w:val="22"/>
                <w:szCs w:val="22"/>
                <w:u w:val="single"/>
              </w:rPr>
            </w:pPr>
            <w:r w:rsidRPr="003C6576">
              <w:rPr>
                <w:rFonts w:asciiTheme="minorHAnsi" w:hAnsiTheme="minorHAnsi" w:cstheme="minorHAnsi"/>
                <w:b/>
                <w:bCs/>
                <w:sz w:val="22"/>
                <w:szCs w:val="22"/>
                <w:lang w:val="en-GB"/>
              </w:rPr>
              <w:t>Target</w:t>
            </w:r>
          </w:p>
        </w:tc>
        <w:tc>
          <w:tcPr>
            <w:tcW w:w="2977" w:type="dxa"/>
          </w:tcPr>
          <w:p w14:paraId="087A4349" w14:textId="77777777" w:rsidR="00FE09C6" w:rsidRPr="003C6576" w:rsidRDefault="00FE09C6" w:rsidP="00744B91">
            <w:pPr>
              <w:rPr>
                <w:rFonts w:asciiTheme="minorHAnsi" w:hAnsiTheme="minorHAnsi" w:cstheme="minorHAnsi"/>
                <w:b/>
                <w:bCs/>
                <w:sz w:val="22"/>
                <w:szCs w:val="22"/>
                <w:lang w:val="en-GB"/>
              </w:rPr>
            </w:pPr>
            <w:r w:rsidRPr="003C6576">
              <w:rPr>
                <w:rFonts w:asciiTheme="minorHAnsi" w:hAnsiTheme="minorHAnsi" w:cstheme="minorHAnsi"/>
                <w:b/>
                <w:bCs/>
                <w:sz w:val="22"/>
                <w:szCs w:val="22"/>
                <w:lang w:val="en-GB"/>
              </w:rPr>
              <w:t>Outcome</w:t>
            </w:r>
          </w:p>
        </w:tc>
        <w:tc>
          <w:tcPr>
            <w:tcW w:w="6809" w:type="dxa"/>
          </w:tcPr>
          <w:p w14:paraId="5573F9CC" w14:textId="77777777" w:rsidR="00FE09C6" w:rsidRPr="003C6576" w:rsidRDefault="00FE09C6" w:rsidP="00744B91">
            <w:pPr>
              <w:rPr>
                <w:rFonts w:asciiTheme="minorHAnsi" w:hAnsiTheme="minorHAnsi" w:cstheme="minorHAnsi"/>
                <w:b/>
                <w:bCs/>
                <w:sz w:val="22"/>
                <w:szCs w:val="22"/>
                <w:lang w:val="en-GB"/>
              </w:rPr>
            </w:pPr>
            <w:r w:rsidRPr="003C6576">
              <w:rPr>
                <w:rFonts w:asciiTheme="minorHAnsi" w:hAnsiTheme="minorHAnsi" w:cstheme="minorHAnsi"/>
                <w:b/>
                <w:bCs/>
                <w:sz w:val="22"/>
                <w:szCs w:val="22"/>
                <w:lang w:val="en-GB"/>
              </w:rPr>
              <w:t>Evaluation</w:t>
            </w:r>
          </w:p>
        </w:tc>
      </w:tr>
      <w:tr w:rsidR="00FE09C6" w:rsidRPr="003C6576" w14:paraId="1B3D4551" w14:textId="77777777" w:rsidTr="00744B91">
        <w:trPr>
          <w:trHeight w:val="2818"/>
        </w:trPr>
        <w:tc>
          <w:tcPr>
            <w:tcW w:w="4679" w:type="dxa"/>
          </w:tcPr>
          <w:p w14:paraId="690D43D6" w14:textId="77777777" w:rsidR="00FE09C6" w:rsidRPr="003C6576" w:rsidRDefault="00FE09C6" w:rsidP="00744B91">
            <w:pPr>
              <w:pStyle w:val="NoSpacing"/>
              <w:rPr>
                <w:rFonts w:asciiTheme="minorHAnsi" w:hAnsiTheme="minorHAnsi" w:cstheme="minorHAnsi"/>
                <w:b/>
                <w:bCs/>
                <w:sz w:val="22"/>
                <w:szCs w:val="22"/>
                <w:u w:val="single"/>
              </w:rPr>
            </w:pPr>
            <w:r w:rsidRPr="003C6576">
              <w:rPr>
                <w:rFonts w:asciiTheme="minorHAnsi" w:hAnsiTheme="minorHAnsi" w:cstheme="minorHAnsi"/>
                <w:b/>
                <w:bCs/>
                <w:sz w:val="22"/>
                <w:szCs w:val="22"/>
                <w:u w:val="single"/>
              </w:rPr>
              <w:t>Numeracy</w:t>
            </w:r>
          </w:p>
          <w:p w14:paraId="3CF05756" w14:textId="77777777" w:rsidR="00FE09C6" w:rsidRPr="003C6576" w:rsidRDefault="00FE09C6" w:rsidP="00744B91">
            <w:pPr>
              <w:pStyle w:val="ListParagraph"/>
              <w:ind w:left="0" w:hanging="284"/>
              <w:rPr>
                <w:rFonts w:asciiTheme="minorHAnsi" w:eastAsiaTheme="minorEastAsia" w:hAnsiTheme="minorHAnsi" w:cstheme="minorHAnsi"/>
                <w:b/>
                <w:bCs/>
                <w:sz w:val="22"/>
                <w:szCs w:val="22"/>
                <w:lang w:eastAsia="en-US"/>
              </w:rPr>
            </w:pPr>
            <w:r w:rsidRPr="003C6576">
              <w:rPr>
                <w:rFonts w:asciiTheme="minorHAnsi" w:hAnsiTheme="minorHAnsi" w:cstheme="minorHAnsi"/>
                <w:sz w:val="22"/>
                <w:szCs w:val="22"/>
              </w:rPr>
              <w:t xml:space="preserve">     </w:t>
            </w:r>
            <w:r w:rsidRPr="003C6576">
              <w:rPr>
                <w:rFonts w:asciiTheme="minorHAnsi" w:eastAsiaTheme="minorEastAsia" w:hAnsiTheme="minorHAnsi" w:cstheme="minorHAnsi"/>
                <w:b/>
                <w:bCs/>
                <w:sz w:val="22"/>
                <w:szCs w:val="22"/>
                <w:lang w:eastAsia="en-US"/>
              </w:rPr>
              <w:t>At Year 9 level this year our Maaori students will raise their numeracy achievement by three e-asTTle sub-levels from 3A to 4A.</w:t>
            </w:r>
          </w:p>
          <w:p w14:paraId="6B535BFA" w14:textId="77777777" w:rsidR="00FE09C6" w:rsidRPr="003C6576" w:rsidRDefault="00FE09C6" w:rsidP="00744B91">
            <w:pPr>
              <w:pStyle w:val="ListParagraph"/>
              <w:ind w:left="0"/>
              <w:rPr>
                <w:rFonts w:asciiTheme="minorHAnsi" w:hAnsiTheme="minorHAnsi" w:cstheme="minorHAnsi"/>
                <w:sz w:val="22"/>
                <w:szCs w:val="22"/>
              </w:rPr>
            </w:pPr>
          </w:p>
          <w:p w14:paraId="77FC6893" w14:textId="77777777" w:rsidR="00FE09C6" w:rsidRPr="003C6576" w:rsidRDefault="00FE09C6" w:rsidP="00744B91">
            <w:pPr>
              <w:rPr>
                <w:rFonts w:asciiTheme="minorHAnsi" w:hAnsiTheme="minorHAnsi" w:cstheme="minorHAnsi"/>
                <w:sz w:val="22"/>
                <w:szCs w:val="22"/>
              </w:rPr>
            </w:pPr>
          </w:p>
          <w:p w14:paraId="2944B8D4" w14:textId="77777777" w:rsidR="00FE09C6" w:rsidRPr="003C6576" w:rsidRDefault="00FE09C6" w:rsidP="00744B91">
            <w:pPr>
              <w:pStyle w:val="ListParagraph"/>
              <w:ind w:left="0" w:hanging="284"/>
              <w:rPr>
                <w:rFonts w:asciiTheme="minorHAnsi" w:eastAsiaTheme="minorEastAsia" w:hAnsiTheme="minorHAnsi" w:cstheme="minorHAnsi"/>
                <w:b/>
                <w:bCs/>
                <w:sz w:val="22"/>
                <w:szCs w:val="22"/>
                <w:lang w:eastAsia="en-US"/>
              </w:rPr>
            </w:pPr>
            <w:r w:rsidRPr="003C6576">
              <w:rPr>
                <w:rFonts w:asciiTheme="minorHAnsi" w:eastAsiaTheme="minorEastAsia" w:hAnsiTheme="minorHAnsi" w:cstheme="minorHAnsi"/>
                <w:b/>
                <w:bCs/>
                <w:sz w:val="22"/>
                <w:szCs w:val="22"/>
                <w:lang w:eastAsia="en-US"/>
              </w:rPr>
              <w:t xml:space="preserve">     </w:t>
            </w:r>
          </w:p>
          <w:p w14:paraId="4C73665F" w14:textId="77777777" w:rsidR="00FE09C6" w:rsidRPr="003C6576" w:rsidRDefault="00FE09C6" w:rsidP="00744B91">
            <w:pPr>
              <w:pStyle w:val="ListParagraph"/>
              <w:ind w:left="0" w:hanging="284"/>
              <w:rPr>
                <w:rFonts w:asciiTheme="minorHAnsi" w:eastAsiaTheme="minorEastAsia" w:hAnsiTheme="minorHAnsi" w:cstheme="minorHAnsi"/>
                <w:b/>
                <w:bCs/>
                <w:sz w:val="22"/>
                <w:szCs w:val="22"/>
                <w:lang w:eastAsia="en-US"/>
              </w:rPr>
            </w:pPr>
          </w:p>
          <w:p w14:paraId="022B1DB0" w14:textId="77777777" w:rsidR="00FE09C6" w:rsidRPr="003C6576" w:rsidRDefault="00FE09C6" w:rsidP="00744B91">
            <w:pPr>
              <w:pStyle w:val="ListParagraph"/>
              <w:ind w:left="0" w:hanging="284"/>
              <w:rPr>
                <w:rFonts w:asciiTheme="minorHAnsi" w:eastAsiaTheme="minorEastAsia" w:hAnsiTheme="minorHAnsi" w:cstheme="minorHAnsi"/>
                <w:b/>
                <w:bCs/>
                <w:sz w:val="22"/>
                <w:szCs w:val="22"/>
                <w:lang w:eastAsia="en-US"/>
              </w:rPr>
            </w:pPr>
          </w:p>
          <w:p w14:paraId="4B1E8DE0" w14:textId="77777777" w:rsidR="00FE09C6" w:rsidRPr="003C6576" w:rsidRDefault="00FE09C6" w:rsidP="00744B91">
            <w:pPr>
              <w:pStyle w:val="ListParagraph"/>
              <w:ind w:left="0" w:hanging="284"/>
              <w:rPr>
                <w:rFonts w:asciiTheme="minorHAnsi" w:eastAsiaTheme="minorEastAsia" w:hAnsiTheme="minorHAnsi" w:cstheme="minorHAnsi"/>
                <w:b/>
                <w:bCs/>
                <w:sz w:val="22"/>
                <w:szCs w:val="22"/>
                <w:lang w:eastAsia="en-US"/>
              </w:rPr>
            </w:pPr>
            <w:r w:rsidRPr="003C6576">
              <w:rPr>
                <w:rFonts w:asciiTheme="minorHAnsi" w:eastAsiaTheme="minorEastAsia" w:hAnsiTheme="minorHAnsi" w:cstheme="minorHAnsi"/>
                <w:b/>
                <w:bCs/>
                <w:sz w:val="22"/>
                <w:szCs w:val="22"/>
                <w:lang w:eastAsia="en-US"/>
              </w:rPr>
              <w:t xml:space="preserve">    </w:t>
            </w:r>
          </w:p>
          <w:p w14:paraId="6E35B945" w14:textId="77777777" w:rsidR="00FE09C6" w:rsidRPr="003C6576" w:rsidRDefault="00FE09C6" w:rsidP="00744B91">
            <w:pPr>
              <w:pStyle w:val="ListParagraph"/>
              <w:ind w:left="0" w:hanging="284"/>
              <w:rPr>
                <w:rFonts w:asciiTheme="minorHAnsi" w:eastAsiaTheme="minorEastAsia" w:hAnsiTheme="minorHAnsi" w:cstheme="minorHAnsi"/>
                <w:b/>
                <w:bCs/>
                <w:sz w:val="22"/>
                <w:szCs w:val="22"/>
                <w:lang w:eastAsia="en-US"/>
              </w:rPr>
            </w:pPr>
          </w:p>
        </w:tc>
        <w:tc>
          <w:tcPr>
            <w:tcW w:w="2977" w:type="dxa"/>
          </w:tcPr>
          <w:p w14:paraId="1E117651" w14:textId="77777777" w:rsidR="00FE09C6" w:rsidRPr="003C6576" w:rsidRDefault="00FE09C6" w:rsidP="00744B91">
            <w:pPr>
              <w:rPr>
                <w:rFonts w:asciiTheme="minorHAnsi" w:eastAsiaTheme="minorEastAsia" w:hAnsiTheme="minorHAnsi" w:cstheme="minorHAnsi"/>
                <w:sz w:val="22"/>
                <w:szCs w:val="22"/>
                <w:lang w:eastAsia="en-US"/>
              </w:rPr>
            </w:pPr>
            <w:r w:rsidRPr="003C6576">
              <w:rPr>
                <w:rFonts w:asciiTheme="minorHAnsi" w:eastAsiaTheme="minorEastAsia" w:hAnsiTheme="minorHAnsi" w:cstheme="minorHAnsi"/>
                <w:sz w:val="22"/>
                <w:szCs w:val="22"/>
                <w:lang w:eastAsia="en-US"/>
              </w:rPr>
              <w:t xml:space="preserve">This ambitious target was not achieved.  </w:t>
            </w:r>
          </w:p>
          <w:p w14:paraId="1EF4CAC8" w14:textId="77777777" w:rsidR="00FE09C6" w:rsidRPr="003C6576" w:rsidRDefault="00FE09C6" w:rsidP="00744B91">
            <w:pPr>
              <w:rPr>
                <w:rFonts w:asciiTheme="minorHAnsi" w:eastAsiaTheme="minorEastAsia" w:hAnsiTheme="minorHAnsi" w:cstheme="minorHAnsi"/>
                <w:sz w:val="22"/>
                <w:szCs w:val="22"/>
                <w:lang w:eastAsia="en-US"/>
              </w:rPr>
            </w:pPr>
            <w:r w:rsidRPr="003C6576">
              <w:rPr>
                <w:rFonts w:asciiTheme="minorHAnsi" w:eastAsiaTheme="minorEastAsia" w:hAnsiTheme="minorHAnsi" w:cstheme="minorHAnsi"/>
                <w:sz w:val="22"/>
                <w:szCs w:val="22"/>
                <w:lang w:eastAsia="en-US"/>
              </w:rPr>
              <w:t>These same students who progressed two years’ three e-AsTTle sub-levels in literacy, progressed from 1482 3A to 1512 4B, one e-AsTTle sublevel improvement. There remain a lot of barriers to overcome in numeracy for these students.</w:t>
            </w:r>
          </w:p>
          <w:p w14:paraId="30142DD4" w14:textId="77777777" w:rsidR="00FE09C6" w:rsidRPr="003C6576" w:rsidRDefault="00FE09C6" w:rsidP="00744B91">
            <w:pPr>
              <w:rPr>
                <w:rFonts w:asciiTheme="minorHAnsi" w:eastAsiaTheme="minorEastAsia" w:hAnsiTheme="minorHAnsi" w:cstheme="minorHAnsi"/>
                <w:sz w:val="22"/>
                <w:szCs w:val="22"/>
                <w:lang w:eastAsia="en-US"/>
              </w:rPr>
            </w:pPr>
          </w:p>
          <w:p w14:paraId="112EE952" w14:textId="77777777" w:rsidR="00FE09C6" w:rsidRPr="003C6576" w:rsidRDefault="00FE09C6" w:rsidP="00744B91">
            <w:pPr>
              <w:rPr>
                <w:rFonts w:asciiTheme="minorHAnsi" w:eastAsiaTheme="minorEastAsia" w:hAnsiTheme="minorHAnsi" w:cstheme="minorHAnsi"/>
                <w:sz w:val="22"/>
                <w:szCs w:val="22"/>
                <w:lang w:eastAsia="en-US"/>
              </w:rPr>
            </w:pPr>
          </w:p>
          <w:p w14:paraId="4FB9B752" w14:textId="77777777" w:rsidR="00FE09C6" w:rsidRPr="003C6576" w:rsidRDefault="00FE09C6" w:rsidP="00744B91">
            <w:pPr>
              <w:rPr>
                <w:rFonts w:asciiTheme="minorHAnsi" w:eastAsiaTheme="minorEastAsia" w:hAnsiTheme="minorHAnsi" w:cstheme="minorHAnsi"/>
                <w:sz w:val="22"/>
                <w:szCs w:val="22"/>
                <w:lang w:eastAsia="en-US"/>
              </w:rPr>
            </w:pPr>
          </w:p>
        </w:tc>
        <w:tc>
          <w:tcPr>
            <w:tcW w:w="6809" w:type="dxa"/>
          </w:tcPr>
          <w:p w14:paraId="22BA9809" w14:textId="77777777" w:rsidR="00FE09C6" w:rsidRPr="003C6576" w:rsidRDefault="00FE09C6" w:rsidP="00744B91">
            <w:pPr>
              <w:spacing w:after="160" w:line="259" w:lineRule="auto"/>
              <w:contextualSpacing/>
              <w:rPr>
                <w:rFonts w:asciiTheme="minorHAnsi" w:hAnsiTheme="minorHAnsi" w:cstheme="minorHAnsi"/>
                <w:sz w:val="22"/>
                <w:szCs w:val="22"/>
                <w:highlight w:val="yellow"/>
              </w:rPr>
            </w:pPr>
          </w:p>
          <w:p w14:paraId="6B67638A" w14:textId="77777777" w:rsidR="00FE09C6" w:rsidRPr="003C6576" w:rsidRDefault="00FE09C6" w:rsidP="00744B91">
            <w:pPr>
              <w:rPr>
                <w:rFonts w:asciiTheme="minorHAnsi" w:eastAsiaTheme="minorEastAsia" w:hAnsiTheme="minorHAnsi" w:cstheme="minorHAnsi"/>
                <w:sz w:val="22"/>
                <w:szCs w:val="22"/>
                <w:lang w:val="en-GB"/>
              </w:rPr>
            </w:pPr>
            <w:r w:rsidRPr="003C6576">
              <w:rPr>
                <w:rFonts w:asciiTheme="minorHAnsi" w:eastAsiaTheme="minorEastAsia" w:hAnsiTheme="minorHAnsi" w:cstheme="minorHAnsi"/>
                <w:b/>
                <w:bCs/>
                <w:sz w:val="22"/>
                <w:szCs w:val="22"/>
                <w:lang w:val="en-GB"/>
              </w:rPr>
              <w:t>Key Insights:</w:t>
            </w:r>
          </w:p>
          <w:p w14:paraId="78628FE7" w14:textId="77777777" w:rsidR="00FE09C6" w:rsidRPr="003C6576" w:rsidRDefault="00FE09C6" w:rsidP="00744B91">
            <w:pPr>
              <w:rPr>
                <w:rFonts w:asciiTheme="minorHAnsi" w:eastAsiaTheme="minorEastAsia" w:hAnsiTheme="minorHAnsi" w:cstheme="minorHAnsi"/>
                <w:sz w:val="22"/>
                <w:szCs w:val="22"/>
                <w:lang w:val="en-GB"/>
              </w:rPr>
            </w:pPr>
            <w:r w:rsidRPr="003C6576">
              <w:rPr>
                <w:rFonts w:asciiTheme="minorHAnsi" w:eastAsiaTheme="minorEastAsia" w:hAnsiTheme="minorHAnsi" w:cstheme="minorHAnsi"/>
                <w:sz w:val="22"/>
                <w:szCs w:val="22"/>
                <w:lang w:val="en-GB"/>
              </w:rPr>
              <w:t>• Overall improvement observed across all groups</w:t>
            </w:r>
          </w:p>
          <w:p w14:paraId="78378AF9" w14:textId="77777777" w:rsidR="00FE09C6" w:rsidRPr="003C6576" w:rsidRDefault="00FE09C6" w:rsidP="00744B91">
            <w:pPr>
              <w:rPr>
                <w:rFonts w:asciiTheme="minorHAnsi" w:eastAsiaTheme="minorEastAsia" w:hAnsiTheme="minorHAnsi" w:cstheme="minorHAnsi"/>
                <w:sz w:val="22"/>
                <w:szCs w:val="22"/>
                <w:lang w:val="en-GB"/>
              </w:rPr>
            </w:pPr>
            <w:r w:rsidRPr="003C6576">
              <w:rPr>
                <w:rFonts w:asciiTheme="minorHAnsi" w:eastAsiaTheme="minorEastAsia" w:hAnsiTheme="minorHAnsi" w:cstheme="minorHAnsi"/>
                <w:sz w:val="22"/>
                <w:szCs w:val="22"/>
                <w:lang w:val="en-GB"/>
              </w:rPr>
              <w:t>• Maaori and Priority Learners show significant gains but still need targeted support</w:t>
            </w:r>
          </w:p>
          <w:p w14:paraId="05DB6E9E" w14:textId="77777777" w:rsidR="00FE09C6" w:rsidRPr="003C6576" w:rsidRDefault="00FE09C6" w:rsidP="00744B91">
            <w:pPr>
              <w:rPr>
                <w:rFonts w:asciiTheme="minorHAnsi" w:eastAsiaTheme="minorEastAsia" w:hAnsiTheme="minorHAnsi" w:cstheme="minorHAnsi"/>
                <w:sz w:val="22"/>
                <w:szCs w:val="22"/>
                <w:lang w:val="en-GB"/>
              </w:rPr>
            </w:pPr>
            <w:r w:rsidRPr="003C6576">
              <w:rPr>
                <w:rFonts w:asciiTheme="minorHAnsi" w:eastAsiaTheme="minorEastAsia" w:hAnsiTheme="minorHAnsi" w:cstheme="minorHAnsi"/>
                <w:sz w:val="22"/>
                <w:szCs w:val="22"/>
                <w:lang w:val="en-GB"/>
              </w:rPr>
              <w:t>• Forecast for 2026 suggests continued improvement with targeted interventions.</w:t>
            </w:r>
          </w:p>
          <w:p w14:paraId="4E2F5620" w14:textId="77777777" w:rsidR="00FE09C6" w:rsidRPr="003C6576" w:rsidRDefault="00FE09C6" w:rsidP="00744B91">
            <w:pPr>
              <w:rPr>
                <w:rFonts w:asciiTheme="minorHAnsi" w:eastAsiaTheme="minorEastAsia" w:hAnsiTheme="minorHAnsi" w:cstheme="minorHAnsi"/>
                <w:sz w:val="22"/>
                <w:szCs w:val="22"/>
                <w:lang w:val="en-GB"/>
              </w:rPr>
            </w:pPr>
          </w:p>
          <w:p w14:paraId="0907E258" w14:textId="77777777" w:rsidR="00FE09C6" w:rsidRPr="003C6576" w:rsidRDefault="00FE09C6" w:rsidP="00744B91">
            <w:pPr>
              <w:rPr>
                <w:rFonts w:asciiTheme="minorHAnsi" w:eastAsiaTheme="minorEastAsia" w:hAnsiTheme="minorHAnsi" w:cstheme="minorHAnsi"/>
                <w:b/>
                <w:bCs/>
                <w:sz w:val="22"/>
                <w:szCs w:val="22"/>
                <w:lang w:val="en-GB"/>
              </w:rPr>
            </w:pPr>
            <w:r w:rsidRPr="003C6576">
              <w:rPr>
                <w:rFonts w:asciiTheme="minorHAnsi" w:eastAsiaTheme="minorEastAsia" w:hAnsiTheme="minorHAnsi" w:cstheme="minorHAnsi"/>
                <w:b/>
                <w:bCs/>
                <w:sz w:val="22"/>
                <w:szCs w:val="22"/>
                <w:lang w:val="en-GB"/>
              </w:rPr>
              <w:t>Recommendations for 2026:</w:t>
            </w:r>
          </w:p>
          <w:p w14:paraId="0E82FFD8" w14:textId="77777777" w:rsidR="00FE09C6" w:rsidRPr="003C6576" w:rsidRDefault="00FE09C6" w:rsidP="00744B91">
            <w:pPr>
              <w:rPr>
                <w:rFonts w:asciiTheme="minorHAnsi" w:eastAsiaTheme="minorEastAsia" w:hAnsiTheme="minorHAnsi" w:cstheme="minorHAnsi"/>
                <w:sz w:val="22"/>
                <w:szCs w:val="22"/>
                <w:lang w:val="en-GB"/>
              </w:rPr>
            </w:pPr>
            <w:r w:rsidRPr="003C6576">
              <w:rPr>
                <w:rFonts w:asciiTheme="minorHAnsi" w:eastAsiaTheme="minorEastAsia" w:hAnsiTheme="minorHAnsi" w:cstheme="minorHAnsi"/>
                <w:sz w:val="22"/>
                <w:szCs w:val="22"/>
                <w:lang w:val="en-GB"/>
              </w:rPr>
              <w:t>• Focus on early intervention for Year 8 learners</w:t>
            </w:r>
          </w:p>
          <w:p w14:paraId="529DCBF2" w14:textId="77777777" w:rsidR="00FE09C6" w:rsidRPr="003C6576" w:rsidRDefault="00FE09C6" w:rsidP="00744B91">
            <w:pPr>
              <w:rPr>
                <w:rFonts w:asciiTheme="minorHAnsi" w:eastAsiaTheme="minorEastAsia" w:hAnsiTheme="minorHAnsi" w:cstheme="minorHAnsi"/>
                <w:sz w:val="22"/>
                <w:szCs w:val="22"/>
                <w:lang w:val="en-GB"/>
              </w:rPr>
            </w:pPr>
            <w:r w:rsidRPr="003C6576">
              <w:rPr>
                <w:rFonts w:asciiTheme="minorHAnsi" w:eastAsiaTheme="minorEastAsia" w:hAnsiTheme="minorHAnsi" w:cstheme="minorHAnsi"/>
                <w:sz w:val="22"/>
                <w:szCs w:val="22"/>
                <w:lang w:val="en-GB"/>
              </w:rPr>
              <w:t>• Strengthen support for Priority Learners in Maths</w:t>
            </w:r>
          </w:p>
          <w:p w14:paraId="0AA5F1E3" w14:textId="77777777" w:rsidR="00FE09C6" w:rsidRPr="003C6576" w:rsidRDefault="00FE09C6" w:rsidP="00744B91">
            <w:pPr>
              <w:rPr>
                <w:rFonts w:asciiTheme="minorHAnsi" w:eastAsiaTheme="minorEastAsia" w:hAnsiTheme="minorHAnsi" w:cstheme="minorHAnsi"/>
                <w:sz w:val="22"/>
                <w:szCs w:val="22"/>
                <w:lang w:val="en-GB"/>
              </w:rPr>
            </w:pPr>
            <w:r w:rsidRPr="003C6576">
              <w:rPr>
                <w:rFonts w:asciiTheme="minorHAnsi" w:eastAsiaTheme="minorEastAsia" w:hAnsiTheme="minorHAnsi" w:cstheme="minorHAnsi"/>
                <w:sz w:val="22"/>
                <w:szCs w:val="22"/>
                <w:lang w:val="en-GB"/>
              </w:rPr>
              <w:t>• Maintain momentum for Maaori learners through culturally responsive strategies.</w:t>
            </w:r>
          </w:p>
        </w:tc>
      </w:tr>
      <w:tr w:rsidR="00FE09C6" w:rsidRPr="003C6576" w14:paraId="53DAC34C" w14:textId="77777777" w:rsidTr="00744B91">
        <w:trPr>
          <w:trHeight w:val="2818"/>
        </w:trPr>
        <w:tc>
          <w:tcPr>
            <w:tcW w:w="4679" w:type="dxa"/>
          </w:tcPr>
          <w:p w14:paraId="18990294" w14:textId="77777777" w:rsidR="00FE09C6" w:rsidRPr="003C6576" w:rsidRDefault="00FE09C6" w:rsidP="00744B91">
            <w:pPr>
              <w:pStyle w:val="NoSpacing"/>
              <w:rPr>
                <w:rFonts w:asciiTheme="minorHAnsi" w:hAnsiTheme="minorHAnsi" w:cstheme="minorHAnsi"/>
                <w:b/>
                <w:bCs/>
                <w:sz w:val="22"/>
                <w:szCs w:val="22"/>
                <w:u w:val="single"/>
              </w:rPr>
            </w:pPr>
            <w:r w:rsidRPr="003C6576">
              <w:rPr>
                <w:rFonts w:asciiTheme="minorHAnsi" w:eastAsiaTheme="minorEastAsia" w:hAnsiTheme="minorHAnsi" w:cstheme="minorHAnsi"/>
                <w:b/>
                <w:bCs/>
                <w:sz w:val="22"/>
                <w:szCs w:val="22"/>
                <w:lang w:eastAsia="en-US"/>
              </w:rPr>
              <w:t xml:space="preserve"> At Year 10 level this year our Maaori students will raise their numeracy achievement by three e-asTTle sub-levels from 4B to 5B.</w:t>
            </w:r>
          </w:p>
        </w:tc>
        <w:tc>
          <w:tcPr>
            <w:tcW w:w="2977" w:type="dxa"/>
          </w:tcPr>
          <w:p w14:paraId="4104AC8D" w14:textId="77777777" w:rsidR="00FE09C6" w:rsidRPr="003C6576" w:rsidRDefault="00FE09C6" w:rsidP="00744B91">
            <w:pPr>
              <w:rPr>
                <w:rFonts w:asciiTheme="minorHAnsi" w:eastAsiaTheme="minorEastAsia" w:hAnsiTheme="minorHAnsi" w:cstheme="minorHAnsi"/>
                <w:sz w:val="22"/>
                <w:szCs w:val="22"/>
              </w:rPr>
            </w:pPr>
            <w:r w:rsidRPr="003C6576">
              <w:rPr>
                <w:rFonts w:asciiTheme="minorHAnsi" w:eastAsiaTheme="minorEastAsia" w:hAnsiTheme="minorHAnsi" w:cstheme="minorHAnsi"/>
                <w:sz w:val="22"/>
                <w:szCs w:val="22"/>
                <w:lang w:eastAsia="en-US"/>
              </w:rPr>
              <w:t>This extremely ambitious target of three sub-levels advancement was achieved.  However, these same priority learners, with an adjusted starting point, increased their achievement from 1500 3A to 1560 4A, seven terms of progress, three sub-levels advancement in less than three terms between tests.</w:t>
            </w:r>
          </w:p>
        </w:tc>
        <w:tc>
          <w:tcPr>
            <w:tcW w:w="6809" w:type="dxa"/>
          </w:tcPr>
          <w:p w14:paraId="6B5C6D52" w14:textId="77777777" w:rsidR="00FE09C6" w:rsidRPr="003C6576" w:rsidRDefault="00FE09C6" w:rsidP="00744B91">
            <w:pPr>
              <w:spacing w:after="160" w:line="259" w:lineRule="auto"/>
              <w:contextualSpacing/>
              <w:rPr>
                <w:rFonts w:asciiTheme="minorHAnsi" w:hAnsiTheme="minorHAnsi" w:cstheme="minorHAnsi"/>
                <w:sz w:val="22"/>
                <w:szCs w:val="22"/>
                <w:highlight w:val="yellow"/>
              </w:rPr>
            </w:pPr>
          </w:p>
        </w:tc>
      </w:tr>
    </w:tbl>
    <w:p w14:paraId="0A8312A7" w14:textId="77777777" w:rsidR="00FE09C6" w:rsidRPr="003C6576" w:rsidRDefault="00FE09C6" w:rsidP="00744B91">
      <w:pPr>
        <w:rPr>
          <w:rFonts w:cstheme="minorHAnsi"/>
          <w:sz w:val="22"/>
          <w:szCs w:val="22"/>
        </w:rPr>
      </w:pPr>
    </w:p>
    <w:p w14:paraId="616F548D" w14:textId="77777777" w:rsidR="00FE09C6" w:rsidRPr="003C6576" w:rsidRDefault="00FE09C6" w:rsidP="00744B91">
      <w:pPr>
        <w:rPr>
          <w:rFonts w:cstheme="minorHAnsi"/>
          <w:sz w:val="22"/>
          <w:szCs w:val="22"/>
        </w:rPr>
      </w:pPr>
    </w:p>
    <w:p w14:paraId="070B94CB" w14:textId="77777777" w:rsidR="00FE09C6" w:rsidRPr="003C6576" w:rsidRDefault="00FE09C6" w:rsidP="00744B91">
      <w:pPr>
        <w:spacing w:line="259" w:lineRule="auto"/>
        <w:rPr>
          <w:rFonts w:cstheme="minorHAnsi"/>
          <w:sz w:val="22"/>
          <w:szCs w:val="22"/>
        </w:rPr>
      </w:pPr>
      <w:r w:rsidRPr="003C6576">
        <w:rPr>
          <w:rFonts w:cstheme="minorHAnsi"/>
          <w:sz w:val="22"/>
          <w:szCs w:val="22"/>
        </w:rPr>
        <w:br w:type="page"/>
      </w:r>
    </w:p>
    <w:tbl>
      <w:tblPr>
        <w:tblStyle w:val="TableGrid2"/>
        <w:tblpPr w:leftFromText="180" w:rightFromText="180" w:vertAnchor="page" w:horzAnchor="margin" w:tblpXSpec="center" w:tblpY="841"/>
        <w:tblW w:w="14326" w:type="dxa"/>
        <w:tblLook w:val="01E0" w:firstRow="1" w:lastRow="1" w:firstColumn="1" w:lastColumn="1" w:noHBand="0" w:noVBand="0"/>
      </w:tblPr>
      <w:tblGrid>
        <w:gridCol w:w="4540"/>
        <w:gridCol w:w="2977"/>
        <w:gridCol w:w="6809"/>
      </w:tblGrid>
      <w:tr w:rsidR="00FE09C6" w:rsidRPr="003C6576" w14:paraId="6D0A73C4" w14:textId="77777777" w:rsidTr="00744B91">
        <w:trPr>
          <w:trHeight w:val="269"/>
        </w:trPr>
        <w:tc>
          <w:tcPr>
            <w:tcW w:w="4540" w:type="dxa"/>
            <w:tcBorders>
              <w:top w:val="single" w:sz="6" w:space="0" w:color="auto"/>
              <w:left w:val="single" w:sz="6" w:space="0" w:color="auto"/>
              <w:bottom w:val="single" w:sz="6" w:space="0" w:color="auto"/>
              <w:right w:val="single" w:sz="6" w:space="0" w:color="auto"/>
            </w:tcBorders>
          </w:tcPr>
          <w:p w14:paraId="6257F4FA" w14:textId="77777777" w:rsidR="00FE09C6" w:rsidRPr="003C6576" w:rsidRDefault="00FE09C6" w:rsidP="00744B91">
            <w:pPr>
              <w:rPr>
                <w:rFonts w:asciiTheme="minorHAnsi" w:hAnsiTheme="minorHAnsi" w:cstheme="minorHAnsi"/>
                <w:b/>
                <w:bCs/>
                <w:sz w:val="22"/>
                <w:szCs w:val="22"/>
                <w:lang w:val="en-GB"/>
              </w:rPr>
            </w:pPr>
            <w:r>
              <w:rPr>
                <w:rStyle w:val="normaltextrun"/>
                <w:rFonts w:ascii="Calibri" w:eastAsiaTheme="majorEastAsia" w:hAnsi="Calibri" w:cs="Calibri"/>
                <w:b/>
                <w:bCs/>
                <w:sz w:val="22"/>
                <w:szCs w:val="22"/>
                <w:lang w:val="en-US"/>
              </w:rPr>
              <w:t>Targets</w:t>
            </w:r>
            <w:r>
              <w:rPr>
                <w:rStyle w:val="eop"/>
                <w:rFonts w:ascii="Calibri" w:eastAsiaTheme="majorEastAsia" w:hAnsi="Calibri" w:cs="Calibri"/>
                <w:sz w:val="22"/>
                <w:szCs w:val="22"/>
              </w:rPr>
              <w:t> </w:t>
            </w:r>
          </w:p>
        </w:tc>
        <w:tc>
          <w:tcPr>
            <w:tcW w:w="2977" w:type="dxa"/>
            <w:tcBorders>
              <w:top w:val="single" w:sz="6" w:space="0" w:color="auto"/>
              <w:left w:val="nil"/>
              <w:bottom w:val="single" w:sz="6" w:space="0" w:color="auto"/>
              <w:right w:val="single" w:sz="6" w:space="0" w:color="auto"/>
            </w:tcBorders>
          </w:tcPr>
          <w:p w14:paraId="635E14BA" w14:textId="77777777" w:rsidR="00FE09C6" w:rsidRPr="003C6576" w:rsidRDefault="00FE09C6" w:rsidP="00744B91">
            <w:pPr>
              <w:rPr>
                <w:rFonts w:asciiTheme="minorHAnsi" w:hAnsiTheme="minorHAnsi" w:cstheme="minorHAnsi"/>
                <w:b/>
                <w:bCs/>
                <w:sz w:val="22"/>
                <w:szCs w:val="22"/>
                <w:lang w:val="en-GB"/>
              </w:rPr>
            </w:pPr>
            <w:r>
              <w:rPr>
                <w:rStyle w:val="normaltextrun"/>
                <w:rFonts w:ascii="Calibri" w:eastAsiaTheme="majorEastAsia" w:hAnsi="Calibri" w:cs="Calibri"/>
                <w:b/>
                <w:bCs/>
                <w:sz w:val="22"/>
                <w:szCs w:val="22"/>
                <w:lang w:val="en-GB"/>
              </w:rPr>
              <w:t>Outcome</w:t>
            </w:r>
            <w:r>
              <w:rPr>
                <w:rStyle w:val="eop"/>
                <w:rFonts w:ascii="Calibri" w:eastAsiaTheme="majorEastAsia" w:hAnsi="Calibri" w:cs="Calibri"/>
                <w:sz w:val="22"/>
                <w:szCs w:val="22"/>
              </w:rPr>
              <w:t> </w:t>
            </w:r>
          </w:p>
        </w:tc>
        <w:tc>
          <w:tcPr>
            <w:tcW w:w="6809" w:type="dxa"/>
            <w:tcBorders>
              <w:top w:val="single" w:sz="6" w:space="0" w:color="auto"/>
              <w:left w:val="nil"/>
              <w:bottom w:val="single" w:sz="6" w:space="0" w:color="auto"/>
              <w:right w:val="single" w:sz="6" w:space="0" w:color="auto"/>
            </w:tcBorders>
          </w:tcPr>
          <w:p w14:paraId="2B4E11B7" w14:textId="77777777" w:rsidR="00FE09C6" w:rsidRPr="003C6576" w:rsidRDefault="00FE09C6" w:rsidP="00744B91">
            <w:pPr>
              <w:rPr>
                <w:rFonts w:asciiTheme="minorHAnsi" w:hAnsiTheme="minorHAnsi" w:cstheme="minorHAnsi"/>
                <w:b/>
                <w:bCs/>
                <w:sz w:val="22"/>
                <w:szCs w:val="22"/>
                <w:lang w:val="en-GB"/>
              </w:rPr>
            </w:pPr>
            <w:r>
              <w:rPr>
                <w:rStyle w:val="normaltextrun"/>
                <w:rFonts w:ascii="Calibri" w:eastAsiaTheme="majorEastAsia" w:hAnsi="Calibri" w:cs="Calibri"/>
                <w:b/>
                <w:bCs/>
                <w:sz w:val="22"/>
                <w:szCs w:val="22"/>
                <w:lang w:val="en-GB"/>
              </w:rPr>
              <w:t>Evaluation</w:t>
            </w:r>
            <w:r>
              <w:rPr>
                <w:rStyle w:val="eop"/>
                <w:rFonts w:ascii="Calibri" w:eastAsiaTheme="majorEastAsia" w:hAnsi="Calibri" w:cs="Calibri"/>
                <w:sz w:val="22"/>
                <w:szCs w:val="22"/>
              </w:rPr>
              <w:t> </w:t>
            </w:r>
          </w:p>
        </w:tc>
      </w:tr>
      <w:tr w:rsidR="00FE09C6" w:rsidRPr="003C6576" w14:paraId="73A16C2D" w14:textId="77777777" w:rsidTr="00744B91">
        <w:trPr>
          <w:trHeight w:val="1073"/>
        </w:trPr>
        <w:tc>
          <w:tcPr>
            <w:tcW w:w="4540" w:type="dxa"/>
            <w:tcBorders>
              <w:top w:val="nil"/>
              <w:left w:val="single" w:sz="6" w:space="0" w:color="auto"/>
              <w:bottom w:val="single" w:sz="6" w:space="0" w:color="auto"/>
              <w:right w:val="single" w:sz="6" w:space="0" w:color="auto"/>
            </w:tcBorders>
          </w:tcPr>
          <w:p w14:paraId="450821AF" w14:textId="77777777" w:rsidR="00FE09C6" w:rsidRPr="003C6576" w:rsidRDefault="00FE09C6" w:rsidP="00744B91">
            <w:pPr>
              <w:pStyle w:val="NoSpacing"/>
              <w:rPr>
                <w:rFonts w:asciiTheme="minorHAnsi" w:hAnsiTheme="minorHAnsi" w:cstheme="minorHAnsi"/>
                <w:sz w:val="22"/>
                <w:szCs w:val="22"/>
              </w:rPr>
            </w:pPr>
            <w:bookmarkStart w:id="0" w:name="_Hlk127883018"/>
            <w:r>
              <w:rPr>
                <w:rStyle w:val="normaltextrun"/>
                <w:rFonts w:ascii="Calibri" w:eastAsiaTheme="majorEastAsia" w:hAnsi="Calibri" w:cs="Calibri"/>
                <w:sz w:val="22"/>
                <w:szCs w:val="22"/>
              </w:rPr>
              <w:t xml:space="preserve">At Year 11 we will gain at least 62% pass rate for </w:t>
            </w:r>
            <w:r w:rsidRPr="00C95D3C">
              <w:rPr>
                <w:rStyle w:val="normaltextrun"/>
                <w:rFonts w:ascii="Calibri" w:hAnsi="Calibri" w:cs="Calibri"/>
                <w:b/>
                <w:bCs/>
                <w:sz w:val="22"/>
                <w:szCs w:val="22"/>
              </w:rPr>
              <w:t>o</w:t>
            </w:r>
            <w:r w:rsidRPr="00C95D3C">
              <w:rPr>
                <w:rStyle w:val="normaltextrun"/>
                <w:b/>
                <w:bCs/>
              </w:rPr>
              <w:t>verall</w:t>
            </w:r>
            <w:r>
              <w:rPr>
                <w:rStyle w:val="normaltextrun"/>
              </w:rPr>
              <w:t xml:space="preserve"> </w:t>
            </w:r>
            <w:r w:rsidRPr="00C95D3C">
              <w:rPr>
                <w:rStyle w:val="normaltextrun"/>
                <w:rFonts w:ascii="Calibri" w:eastAsiaTheme="majorEastAsia" w:hAnsi="Calibri" w:cs="Calibri"/>
                <w:b/>
                <w:bCs/>
                <w:sz w:val="22"/>
                <w:szCs w:val="22"/>
              </w:rPr>
              <w:t xml:space="preserve">NCEA Level 1 </w:t>
            </w:r>
            <w:r>
              <w:rPr>
                <w:rStyle w:val="normaltextrun"/>
                <w:rFonts w:ascii="Calibri" w:eastAsiaTheme="majorEastAsia" w:hAnsi="Calibri" w:cs="Calibri"/>
                <w:sz w:val="22"/>
                <w:szCs w:val="22"/>
              </w:rPr>
              <w:t>for Māori students.</w:t>
            </w:r>
            <w:r>
              <w:rPr>
                <w:rStyle w:val="eop"/>
                <w:rFonts w:ascii="Calibri" w:eastAsiaTheme="majorEastAsia" w:hAnsi="Calibri" w:cs="Calibri"/>
                <w:sz w:val="22"/>
                <w:szCs w:val="22"/>
              </w:rPr>
              <w:t> </w:t>
            </w:r>
          </w:p>
        </w:tc>
        <w:tc>
          <w:tcPr>
            <w:tcW w:w="2977" w:type="dxa"/>
            <w:tcBorders>
              <w:top w:val="nil"/>
              <w:left w:val="nil"/>
              <w:bottom w:val="single" w:sz="6" w:space="0" w:color="auto"/>
              <w:right w:val="single" w:sz="6" w:space="0" w:color="auto"/>
            </w:tcBorders>
          </w:tcPr>
          <w:p w14:paraId="64011D99" w14:textId="77777777" w:rsidR="00FE09C6" w:rsidRPr="003C6576" w:rsidRDefault="00FE09C6" w:rsidP="00744B91">
            <w:pPr>
              <w:pStyle w:val="NoSpacing"/>
              <w:rPr>
                <w:rFonts w:asciiTheme="minorHAnsi" w:hAnsiTheme="minorHAnsi" w:cstheme="minorHAnsi"/>
                <w:sz w:val="22"/>
                <w:szCs w:val="22"/>
              </w:rPr>
            </w:pPr>
            <w:r>
              <w:rPr>
                <w:rStyle w:val="normaltextrun"/>
                <w:rFonts w:ascii="Calibri" w:eastAsiaTheme="majorEastAsia" w:hAnsi="Calibri" w:cs="Calibri"/>
                <w:sz w:val="22"/>
                <w:szCs w:val="22"/>
              </w:rPr>
              <w:t>This target was not achieved. The provisional achievement rate for NCEA Level 1 Māori students in 2025 was 60%. </w:t>
            </w:r>
            <w:r>
              <w:rPr>
                <w:rStyle w:val="eop"/>
                <w:rFonts w:ascii="Calibri" w:eastAsiaTheme="majorEastAsia" w:hAnsi="Calibri" w:cs="Calibri"/>
                <w:sz w:val="22"/>
                <w:szCs w:val="22"/>
              </w:rPr>
              <w:t> </w:t>
            </w:r>
          </w:p>
        </w:tc>
        <w:tc>
          <w:tcPr>
            <w:tcW w:w="6809" w:type="dxa"/>
            <w:tcBorders>
              <w:top w:val="nil"/>
              <w:left w:val="nil"/>
              <w:bottom w:val="single" w:sz="6" w:space="0" w:color="auto"/>
              <w:right w:val="single" w:sz="6" w:space="0" w:color="auto"/>
            </w:tcBorders>
          </w:tcPr>
          <w:p w14:paraId="19D96D6C" w14:textId="77777777" w:rsidR="00FE09C6" w:rsidRDefault="00FE09C6" w:rsidP="00744B9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Significant progress has been made in this area compared with 2024; however, Māori student achievement remains 2% below our target and 1.1% below the national achievement rate for Māori students.</w:t>
            </w:r>
            <w:r>
              <w:rPr>
                <w:rStyle w:val="eop"/>
                <w:rFonts w:ascii="Calibri" w:eastAsiaTheme="majorEastAsia" w:hAnsi="Calibri" w:cs="Calibri"/>
                <w:sz w:val="22"/>
                <w:szCs w:val="22"/>
              </w:rPr>
              <w:t> </w:t>
            </w:r>
          </w:p>
          <w:p w14:paraId="62DA815B" w14:textId="1C0D8E07" w:rsidR="00FE09C6" w:rsidRPr="00C95D3C" w:rsidRDefault="00FE09C6" w:rsidP="00744B9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In total, 40 Māori students were enrolled in programmes with sufficient credits to gain a qualification. Of these, 24 successfully achieved their qualification. Among the 16 who did not yet achieve, most were still working toward meeting the literacy and numeracy requirements, while a smaller number required additional credits to reach the 60credit qualification threshold.</w:t>
            </w:r>
            <w:r>
              <w:rPr>
                <w:rStyle w:val="eop"/>
                <w:rFonts w:ascii="Calibri" w:eastAsiaTheme="majorEastAsia" w:hAnsi="Calibri" w:cs="Calibri"/>
                <w:sz w:val="22"/>
                <w:szCs w:val="22"/>
              </w:rPr>
              <w:t> </w:t>
            </w:r>
            <w:r>
              <w:rPr>
                <w:rStyle w:val="normaltextrun"/>
                <w:rFonts w:ascii="Calibri" w:eastAsiaTheme="majorEastAsia" w:hAnsi="Calibri" w:cs="Calibri"/>
                <w:sz w:val="22"/>
                <w:szCs w:val="22"/>
              </w:rPr>
              <w:t>The deliberate strategies implemented to accelerate Māori student learning have made a substantial difference over the past two years. While changes to the NCEA Level 1 programme initially had a significant impact—many students found the volume of content required for each standard overwhelming—steady progress has been evident since the new programme’s introduction in 2024.</w:t>
            </w:r>
            <w:r>
              <w:rPr>
                <w:rStyle w:val="eop"/>
                <w:rFonts w:ascii="Calibri" w:eastAsiaTheme="majorEastAsia" w:hAnsi="Calibri" w:cs="Calibri"/>
                <w:sz w:val="22"/>
                <w:szCs w:val="22"/>
              </w:rPr>
              <w:t> </w:t>
            </w:r>
            <w:r>
              <w:rPr>
                <w:rStyle w:val="normaltextrun"/>
                <w:rFonts w:ascii="Calibri" w:eastAsiaTheme="majorEastAsia" w:hAnsi="Calibri" w:cs="Calibri"/>
                <w:sz w:val="22"/>
                <w:szCs w:val="22"/>
              </w:rPr>
              <w:t>The Waikato Taniwharau programme, which provided </w:t>
            </w:r>
            <w:r>
              <w:rPr>
                <w:rStyle w:val="normaltextrun"/>
                <w:rFonts w:ascii="Calibri" w:hAnsi="Calibri" w:cs="Calibri"/>
                <w:sz w:val="22"/>
                <w:szCs w:val="22"/>
              </w:rPr>
              <w:t>hands on</w:t>
            </w:r>
            <w:r>
              <w:rPr>
                <w:rStyle w:val="normaltextrun"/>
                <w:rFonts w:ascii="Calibri" w:eastAsiaTheme="majorEastAsia" w:hAnsi="Calibri" w:cs="Calibri"/>
                <w:sz w:val="22"/>
                <w:szCs w:val="22"/>
              </w:rPr>
              <w:t> and contextual learning experiences outside the traditional classroom environment, proved particularly effective, with students excelling in these settings. In addition, the continued focus on deliberate tracking and mentoring of Māori students throughout 2025 remained highly beneficial.</w:t>
            </w:r>
            <w:r>
              <w:rPr>
                <w:rStyle w:val="eop"/>
                <w:rFonts w:ascii="Calibri" w:eastAsiaTheme="majorEastAsia" w:hAnsi="Calibri" w:cs="Calibri"/>
                <w:sz w:val="22"/>
                <w:szCs w:val="22"/>
              </w:rPr>
              <w:t> </w:t>
            </w:r>
          </w:p>
        </w:tc>
      </w:tr>
      <w:bookmarkEnd w:id="0"/>
      <w:tr w:rsidR="00FE09C6" w:rsidRPr="003C6576" w14:paraId="70257C82" w14:textId="77777777" w:rsidTr="00744B91">
        <w:trPr>
          <w:trHeight w:val="1073"/>
        </w:trPr>
        <w:tc>
          <w:tcPr>
            <w:tcW w:w="4540" w:type="dxa"/>
            <w:tcBorders>
              <w:top w:val="nil"/>
              <w:left w:val="single" w:sz="6" w:space="0" w:color="auto"/>
              <w:bottom w:val="single" w:sz="6" w:space="0" w:color="auto"/>
              <w:right w:val="single" w:sz="6" w:space="0" w:color="auto"/>
            </w:tcBorders>
          </w:tcPr>
          <w:p w14:paraId="12BFFEAD" w14:textId="77777777" w:rsidR="00FE09C6" w:rsidRPr="003C6576" w:rsidRDefault="00FE09C6" w:rsidP="00744B91">
            <w:pPr>
              <w:rPr>
                <w:rFonts w:asciiTheme="minorHAnsi" w:hAnsiTheme="minorHAnsi" w:cstheme="minorHAnsi"/>
                <w:sz w:val="22"/>
                <w:szCs w:val="22"/>
              </w:rPr>
            </w:pPr>
            <w:r>
              <w:rPr>
                <w:rStyle w:val="normaltextrun"/>
                <w:rFonts w:ascii="Calibri" w:eastAsiaTheme="majorEastAsia" w:hAnsi="Calibri" w:cs="Calibri"/>
                <w:sz w:val="22"/>
                <w:szCs w:val="22"/>
                <w:lang w:val="en-US"/>
              </w:rPr>
              <w:t xml:space="preserve">At Year 11 we will gain at least 70% pass rate for </w:t>
            </w:r>
            <w:r w:rsidRPr="00C95D3C">
              <w:rPr>
                <w:rStyle w:val="normaltextrun"/>
                <w:rFonts w:ascii="Calibri" w:eastAsiaTheme="majorEastAsia" w:hAnsi="Calibri" w:cs="Calibri"/>
                <w:b/>
                <w:bCs/>
                <w:sz w:val="22"/>
                <w:szCs w:val="22"/>
                <w:lang w:val="en-US"/>
              </w:rPr>
              <w:t>NCEA Level 1 Numeracy</w:t>
            </w:r>
            <w:r>
              <w:rPr>
                <w:rStyle w:val="normaltextrun"/>
                <w:rFonts w:ascii="Calibri" w:eastAsiaTheme="majorEastAsia" w:hAnsi="Calibri" w:cs="Calibri"/>
                <w:sz w:val="22"/>
                <w:szCs w:val="22"/>
                <w:lang w:val="en-US"/>
              </w:rPr>
              <w:t xml:space="preserve"> for Māori students.</w:t>
            </w:r>
            <w:r>
              <w:rPr>
                <w:rStyle w:val="eop"/>
                <w:rFonts w:ascii="Calibri" w:eastAsiaTheme="majorEastAsia" w:hAnsi="Calibri" w:cs="Calibri"/>
                <w:sz w:val="22"/>
                <w:szCs w:val="22"/>
              </w:rPr>
              <w:t> </w:t>
            </w:r>
          </w:p>
        </w:tc>
        <w:tc>
          <w:tcPr>
            <w:tcW w:w="2977" w:type="dxa"/>
            <w:tcBorders>
              <w:top w:val="nil"/>
              <w:left w:val="nil"/>
              <w:bottom w:val="single" w:sz="6" w:space="0" w:color="auto"/>
              <w:right w:val="single" w:sz="6" w:space="0" w:color="auto"/>
            </w:tcBorders>
          </w:tcPr>
          <w:p w14:paraId="6A99DDEE" w14:textId="77777777" w:rsidR="00FE09C6" w:rsidRPr="003C6576" w:rsidRDefault="00FE09C6" w:rsidP="00744B91">
            <w:pPr>
              <w:rPr>
                <w:rFonts w:asciiTheme="minorHAnsi" w:hAnsiTheme="minorHAnsi" w:cstheme="minorHAnsi"/>
                <w:sz w:val="22"/>
                <w:szCs w:val="22"/>
              </w:rPr>
            </w:pPr>
            <w:r>
              <w:rPr>
                <w:rStyle w:val="normaltextrun"/>
                <w:rFonts w:ascii="Calibri" w:eastAsiaTheme="majorEastAsia" w:hAnsi="Calibri" w:cs="Calibri"/>
                <w:sz w:val="22"/>
                <w:szCs w:val="22"/>
                <w:lang w:val="en-US"/>
              </w:rPr>
              <w:t>This target was achieved. Our provisional results show that 72.3% of Year 11 Māori students achieved their Numeracy requirements in 2025. This equates to 29 out of the 40 Māori students who participated in NCEA Level 1 in 2025. </w:t>
            </w:r>
            <w:r>
              <w:rPr>
                <w:rStyle w:val="eop"/>
                <w:rFonts w:ascii="Calibri" w:eastAsiaTheme="majorEastAsia" w:hAnsi="Calibri" w:cs="Calibri"/>
                <w:sz w:val="22"/>
                <w:szCs w:val="22"/>
              </w:rPr>
              <w:t> </w:t>
            </w:r>
          </w:p>
        </w:tc>
        <w:tc>
          <w:tcPr>
            <w:tcW w:w="6809" w:type="dxa"/>
            <w:tcBorders>
              <w:top w:val="nil"/>
              <w:left w:val="nil"/>
              <w:bottom w:val="single" w:sz="6" w:space="0" w:color="auto"/>
              <w:right w:val="single" w:sz="6" w:space="0" w:color="auto"/>
            </w:tcBorders>
          </w:tcPr>
          <w:p w14:paraId="5FD45749" w14:textId="5578F2F5" w:rsidR="00744B91" w:rsidRPr="00744B91" w:rsidRDefault="00FE09C6" w:rsidP="00744B91">
            <w:pPr>
              <w:pStyle w:val="paragraph"/>
              <w:spacing w:before="0" w:beforeAutospacing="0" w:after="0" w:afterAutospacing="0"/>
              <w:jc w:val="both"/>
              <w:textAlignment w:val="baseline"/>
              <w:rPr>
                <w:rFonts w:ascii="Calibri" w:eastAsiaTheme="majorEastAsia" w:hAnsi="Calibri" w:cs="Calibri"/>
                <w:sz w:val="22"/>
                <w:szCs w:val="22"/>
              </w:rPr>
            </w:pPr>
            <w:r>
              <w:rPr>
                <w:rStyle w:val="normaltextrun"/>
                <w:rFonts w:ascii="Calibri" w:eastAsiaTheme="majorEastAsia" w:hAnsi="Calibri" w:cs="Calibri"/>
                <w:sz w:val="22"/>
                <w:szCs w:val="22"/>
              </w:rPr>
              <w:t>The national Numeracy pass rate for Year 11 students in 2025 was 64.4%. Our Māori students achieved a significantly higher rate of 72.3%, indicating that they are performing at least on par with, and in many cases above, the national cohort. Schools within our equity index band reported a 69.5% pass rate for Māori students, placing our results above comparable schools as well.</w:t>
            </w:r>
            <w:r>
              <w:rPr>
                <w:rStyle w:val="eop"/>
                <w:rFonts w:ascii="Calibri" w:eastAsiaTheme="majorEastAsia" w:hAnsi="Calibri" w:cs="Calibri"/>
                <w:sz w:val="22"/>
                <w:szCs w:val="22"/>
              </w:rPr>
              <w:t> </w:t>
            </w:r>
            <w:r>
              <w:rPr>
                <w:rStyle w:val="normaltextrun"/>
                <w:rFonts w:ascii="Calibri" w:eastAsiaTheme="majorEastAsia" w:hAnsi="Calibri" w:cs="Calibri"/>
                <w:sz w:val="22"/>
                <w:szCs w:val="22"/>
              </w:rPr>
              <w:t xml:space="preserve">Because </w:t>
            </w:r>
            <w:r w:rsidR="00744B91" w:rsidRPr="00744B91">
              <w:rPr>
                <w:rStyle w:val="normaltextrun"/>
                <w:rFonts w:ascii="Calibri" w:eastAsiaTheme="majorEastAsia" w:hAnsi="Calibri" w:cs="Calibri"/>
                <w:sz w:val="22"/>
                <w:szCs w:val="22"/>
              </w:rPr>
              <w:t>some</w:t>
            </w:r>
            <w:r>
              <w:rPr>
                <w:rStyle w:val="normaltextrun"/>
                <w:rFonts w:ascii="Calibri" w:eastAsiaTheme="majorEastAsia" w:hAnsi="Calibri" w:cs="Calibri"/>
                <w:sz w:val="22"/>
                <w:szCs w:val="22"/>
              </w:rPr>
              <w:t xml:space="preserve"> of our Māori learners entered Year 11 below the expected curriculum level, we set a realistic and achievable target of 70% for 2025. We are pleased to report that our Year 11 Māori students exceeded this target by more than 2%.</w:t>
            </w:r>
            <w:r>
              <w:rPr>
                <w:rStyle w:val="eop"/>
                <w:rFonts w:ascii="Calibri" w:eastAsiaTheme="majorEastAsia" w:hAnsi="Calibri" w:cs="Calibri"/>
                <w:sz w:val="22"/>
                <w:szCs w:val="22"/>
              </w:rPr>
              <w:t> </w:t>
            </w:r>
            <w:r>
              <w:rPr>
                <w:rStyle w:val="normaltextrun"/>
                <w:rFonts w:ascii="Calibri" w:eastAsiaTheme="majorEastAsia" w:hAnsi="Calibri" w:cs="Calibri"/>
                <w:sz w:val="22"/>
                <w:szCs w:val="22"/>
              </w:rPr>
              <w:t>Although the CAA pathway appeared to be the preferred option for many Māori students, a few Year 12 learners in 2026 still need to meet their numeracy requirement. The introduction of a dedicated Year 11 numeracy class has proven highly effective, particularly for students who struggled with the CAA assessments in Year 10</w:t>
            </w:r>
            <w:r w:rsidR="00744B91">
              <w:rPr>
                <w:rStyle w:val="normaltextrun"/>
                <w:rFonts w:ascii="Calibri" w:eastAsiaTheme="majorEastAsia" w:hAnsi="Calibri" w:cs="Calibri"/>
                <w:sz w:val="22"/>
                <w:szCs w:val="22"/>
              </w:rPr>
              <w:t>.</w:t>
            </w:r>
          </w:p>
        </w:tc>
      </w:tr>
      <w:tr w:rsidR="00FE09C6" w:rsidRPr="003C6576" w14:paraId="114D7554" w14:textId="77777777" w:rsidTr="00744B91">
        <w:trPr>
          <w:trHeight w:val="1073"/>
        </w:trPr>
        <w:tc>
          <w:tcPr>
            <w:tcW w:w="4540" w:type="dxa"/>
            <w:tcBorders>
              <w:top w:val="single" w:sz="4" w:space="0" w:color="auto"/>
              <w:left w:val="single" w:sz="4" w:space="0" w:color="auto"/>
              <w:bottom w:val="single" w:sz="4" w:space="0" w:color="auto"/>
              <w:right w:val="single" w:sz="4" w:space="0" w:color="auto"/>
            </w:tcBorders>
          </w:tcPr>
          <w:p w14:paraId="69268421" w14:textId="77777777" w:rsidR="00FE09C6" w:rsidRPr="00C95D3C" w:rsidRDefault="00FE09C6" w:rsidP="00744B91">
            <w:pPr>
              <w:rPr>
                <w:rFonts w:asciiTheme="minorHAnsi" w:hAnsiTheme="minorHAnsi" w:cstheme="minorHAnsi"/>
                <w:sz w:val="22"/>
                <w:szCs w:val="22"/>
              </w:rPr>
            </w:pPr>
            <w:r w:rsidRPr="00C95D3C">
              <w:rPr>
                <w:rStyle w:val="normaltextrun"/>
                <w:rFonts w:asciiTheme="minorHAnsi" w:eastAsiaTheme="majorEastAsia" w:hAnsiTheme="minorHAnsi" w:cstheme="minorHAnsi"/>
                <w:color w:val="000000"/>
                <w:sz w:val="22"/>
                <w:szCs w:val="22"/>
                <w:shd w:val="clear" w:color="auto" w:fill="FFFFFF"/>
                <w:lang w:val="en-US"/>
              </w:rPr>
              <w:t xml:space="preserve">At Year 11 we will gain at least 82% pass rate for </w:t>
            </w:r>
            <w:r w:rsidRPr="00C95D3C">
              <w:rPr>
                <w:rStyle w:val="normaltextrun"/>
                <w:rFonts w:asciiTheme="minorHAnsi" w:eastAsiaTheme="majorEastAsia" w:hAnsiTheme="minorHAnsi" w:cstheme="minorHAnsi"/>
                <w:b/>
                <w:bCs/>
                <w:color w:val="000000"/>
                <w:sz w:val="22"/>
                <w:szCs w:val="22"/>
                <w:shd w:val="clear" w:color="auto" w:fill="FFFFFF"/>
                <w:lang w:val="en-US"/>
              </w:rPr>
              <w:t>NCEA Level 1 Literacy</w:t>
            </w:r>
            <w:r w:rsidRPr="00C95D3C">
              <w:rPr>
                <w:rStyle w:val="normaltextrun"/>
                <w:rFonts w:asciiTheme="minorHAnsi" w:eastAsiaTheme="majorEastAsia" w:hAnsiTheme="minorHAnsi" w:cstheme="minorHAnsi"/>
                <w:color w:val="000000"/>
                <w:sz w:val="22"/>
                <w:szCs w:val="22"/>
                <w:shd w:val="clear" w:color="auto" w:fill="FFFFFF"/>
                <w:lang w:val="en-US"/>
              </w:rPr>
              <w:t xml:space="preserve"> for Māori students.</w:t>
            </w:r>
            <w:r w:rsidRPr="00C95D3C">
              <w:rPr>
                <w:rStyle w:val="eop"/>
                <w:rFonts w:asciiTheme="minorHAnsi" w:eastAsiaTheme="majorEastAsia" w:hAnsiTheme="minorHAnsi" w:cstheme="minorHAnsi"/>
                <w:color w:val="000000"/>
                <w:sz w:val="22"/>
                <w:szCs w:val="22"/>
                <w:shd w:val="clear" w:color="auto" w:fill="FFFFFF"/>
              </w:rPr>
              <w:t> </w:t>
            </w:r>
          </w:p>
        </w:tc>
        <w:tc>
          <w:tcPr>
            <w:tcW w:w="2977" w:type="dxa"/>
            <w:tcBorders>
              <w:top w:val="single" w:sz="4" w:space="0" w:color="auto"/>
              <w:left w:val="single" w:sz="4" w:space="0" w:color="auto"/>
              <w:bottom w:val="single" w:sz="4" w:space="0" w:color="auto"/>
              <w:right w:val="single" w:sz="4" w:space="0" w:color="auto"/>
            </w:tcBorders>
          </w:tcPr>
          <w:p w14:paraId="05A7DE67" w14:textId="77777777" w:rsidR="00FE09C6" w:rsidRPr="00C95D3C" w:rsidRDefault="00FE09C6" w:rsidP="00744B91">
            <w:pPr>
              <w:rPr>
                <w:rFonts w:asciiTheme="minorHAnsi" w:hAnsiTheme="minorHAnsi" w:cstheme="minorHAnsi"/>
                <w:sz w:val="22"/>
                <w:szCs w:val="22"/>
              </w:rPr>
            </w:pPr>
            <w:r w:rsidRPr="00C95D3C">
              <w:rPr>
                <w:rStyle w:val="normaltextrun"/>
                <w:rFonts w:asciiTheme="minorHAnsi" w:eastAsiaTheme="majorEastAsia" w:hAnsiTheme="minorHAnsi" w:cstheme="minorHAnsi"/>
                <w:color w:val="000000"/>
                <w:sz w:val="22"/>
                <w:szCs w:val="22"/>
                <w:shd w:val="clear" w:color="auto" w:fill="FFFFFF"/>
                <w:lang w:val="en-US"/>
              </w:rPr>
              <w:t>Our pass rate for NCEA Level 1 Literacy was 82.1% in 2024. We were just over our set target in this category. An achievement rate of 82.1% equates to 23 out of 28 Māori students we had at NCEA Level 1. </w:t>
            </w:r>
            <w:r w:rsidRPr="00C95D3C">
              <w:rPr>
                <w:rStyle w:val="eop"/>
                <w:rFonts w:asciiTheme="minorHAnsi" w:eastAsiaTheme="majorEastAsia" w:hAnsiTheme="minorHAnsi" w:cstheme="minorHAnsi"/>
                <w:color w:val="000000"/>
                <w:sz w:val="22"/>
                <w:szCs w:val="22"/>
                <w:shd w:val="clear" w:color="auto" w:fill="FFFFFF"/>
              </w:rPr>
              <w:t> </w:t>
            </w:r>
          </w:p>
        </w:tc>
        <w:tc>
          <w:tcPr>
            <w:tcW w:w="6809" w:type="dxa"/>
            <w:tcBorders>
              <w:top w:val="single" w:sz="4" w:space="0" w:color="auto"/>
              <w:left w:val="single" w:sz="4" w:space="0" w:color="auto"/>
              <w:bottom w:val="single" w:sz="4" w:space="0" w:color="auto"/>
              <w:right w:val="single" w:sz="4" w:space="0" w:color="auto"/>
            </w:tcBorders>
          </w:tcPr>
          <w:p w14:paraId="140BC4ED" w14:textId="77777777" w:rsidR="00FE09C6" w:rsidRPr="00C95D3C" w:rsidRDefault="00FE09C6" w:rsidP="00744B91">
            <w:pPr>
              <w:overflowPunct w:val="0"/>
              <w:autoSpaceDE w:val="0"/>
              <w:autoSpaceDN w:val="0"/>
              <w:adjustRightInd w:val="0"/>
              <w:rPr>
                <w:rFonts w:asciiTheme="minorHAnsi" w:hAnsiTheme="minorHAnsi" w:cstheme="minorHAnsi"/>
                <w:sz w:val="22"/>
                <w:szCs w:val="22"/>
              </w:rPr>
            </w:pPr>
            <w:r w:rsidRPr="00C95D3C">
              <w:rPr>
                <w:rFonts w:asciiTheme="minorHAnsi" w:eastAsiaTheme="majorEastAsia" w:hAnsiTheme="minorHAnsi" w:cstheme="minorHAnsi"/>
                <w:sz w:val="22"/>
                <w:szCs w:val="22"/>
              </w:rPr>
              <w:t>The national overall pass rate for NCEA Level 1 Literacy for Year 11 students was 76.6%. Our result was 5.5% above the national average, which is a good achievement. Once again, this rate was also above the</w:t>
            </w:r>
            <w:r>
              <w:rPr>
                <w:rFonts w:asciiTheme="minorHAnsi" w:hAnsiTheme="minorHAnsi" w:cstheme="minorHAnsi"/>
                <w:sz w:val="22"/>
                <w:szCs w:val="22"/>
              </w:rPr>
              <w:t xml:space="preserve"> </w:t>
            </w:r>
            <w:r w:rsidRPr="00C95D3C">
              <w:rPr>
                <w:rFonts w:asciiTheme="minorHAnsi" w:eastAsiaTheme="majorEastAsia" w:hAnsiTheme="minorHAnsi" w:cstheme="minorHAnsi"/>
                <w:sz w:val="22"/>
                <w:szCs w:val="22"/>
              </w:rPr>
              <w:t>achievement rate of all students in school with a similar socio-economic background as us.  </w:t>
            </w:r>
          </w:p>
          <w:p w14:paraId="228E71B8" w14:textId="77777777" w:rsidR="00FE09C6" w:rsidRPr="00C95D3C" w:rsidRDefault="00FE09C6" w:rsidP="00744B91">
            <w:pPr>
              <w:overflowPunct w:val="0"/>
              <w:autoSpaceDE w:val="0"/>
              <w:autoSpaceDN w:val="0"/>
              <w:adjustRightInd w:val="0"/>
              <w:rPr>
                <w:rFonts w:asciiTheme="minorHAnsi" w:hAnsiTheme="minorHAnsi" w:cstheme="minorHAnsi"/>
                <w:sz w:val="22"/>
                <w:szCs w:val="22"/>
              </w:rPr>
            </w:pPr>
            <w:r w:rsidRPr="00C95D3C">
              <w:rPr>
                <w:rFonts w:asciiTheme="minorHAnsi" w:eastAsiaTheme="majorEastAsia" w:hAnsiTheme="minorHAnsi" w:cstheme="minorHAnsi"/>
                <w:sz w:val="22"/>
                <w:szCs w:val="22"/>
              </w:rPr>
              <w:t>Our 82% target was very ambitious, and we are very pleased with this achievement. The Literacy CAA and tagged standards require considerable reading and writing, and research shows that Māori boys in particular struggle with reading and writing. However, last year’s cohort proved that they could work hard to achieve anything. This achievement has resulted from our hardworking students and teachers who have put in significant time in preparing for the CAA’s in particular. </w:t>
            </w:r>
          </w:p>
          <w:p w14:paraId="4DAD6D78" w14:textId="77777777" w:rsidR="00FE09C6" w:rsidRPr="00C95D3C" w:rsidRDefault="00FE09C6" w:rsidP="00744B91">
            <w:pPr>
              <w:rPr>
                <w:rFonts w:asciiTheme="minorHAnsi" w:hAnsiTheme="minorHAnsi" w:cstheme="minorHAnsi"/>
                <w:sz w:val="22"/>
                <w:szCs w:val="22"/>
              </w:rPr>
            </w:pPr>
          </w:p>
        </w:tc>
      </w:tr>
    </w:tbl>
    <w:p w14:paraId="37FD99A9" w14:textId="77777777" w:rsidR="00FE09C6" w:rsidRDefault="00FE09C6" w:rsidP="00744B91">
      <w:pPr>
        <w:pStyle w:val="NormalWeb"/>
        <w:jc w:val="center"/>
        <w:rPr>
          <w:rFonts w:ascii="Calibri" w:hAnsi="Calibri" w:cs="Calibri"/>
          <w:b/>
          <w:bCs/>
          <w:sz w:val="28"/>
          <w:szCs w:val="28"/>
          <w:u w:val="single"/>
        </w:rPr>
      </w:pPr>
    </w:p>
    <w:p w14:paraId="79F3869F" w14:textId="77777777" w:rsidR="00FE09C6" w:rsidRDefault="00FE09C6" w:rsidP="00744B91">
      <w:pPr>
        <w:pStyle w:val="NormalWeb"/>
        <w:jc w:val="center"/>
        <w:rPr>
          <w:rFonts w:ascii="Calibri" w:hAnsi="Calibri" w:cs="Calibri"/>
          <w:b/>
          <w:bCs/>
          <w:sz w:val="28"/>
          <w:szCs w:val="28"/>
          <w:u w:val="single"/>
        </w:rPr>
      </w:pPr>
    </w:p>
    <w:p w14:paraId="70DECB4E" w14:textId="77777777" w:rsidR="00FE09C6" w:rsidRDefault="00FE09C6" w:rsidP="00744B91">
      <w:pPr>
        <w:pStyle w:val="NormalWeb"/>
        <w:jc w:val="center"/>
        <w:rPr>
          <w:rFonts w:ascii="Calibri" w:hAnsi="Calibri" w:cs="Calibri"/>
          <w:b/>
          <w:bCs/>
          <w:sz w:val="28"/>
          <w:szCs w:val="28"/>
          <w:u w:val="single"/>
        </w:rPr>
      </w:pPr>
    </w:p>
    <w:p w14:paraId="2BD80089" w14:textId="77777777" w:rsidR="00FE09C6" w:rsidRDefault="00FE09C6" w:rsidP="00744B91">
      <w:pPr>
        <w:pStyle w:val="NormalWeb"/>
        <w:jc w:val="center"/>
        <w:rPr>
          <w:rFonts w:ascii="Calibri" w:hAnsi="Calibri" w:cs="Calibri"/>
          <w:b/>
          <w:bCs/>
          <w:sz w:val="28"/>
          <w:szCs w:val="28"/>
          <w:u w:val="single"/>
        </w:rPr>
      </w:pPr>
    </w:p>
    <w:p w14:paraId="4D2327C9" w14:textId="77777777" w:rsidR="00FE09C6" w:rsidRDefault="00FE09C6" w:rsidP="00744B91">
      <w:pPr>
        <w:pStyle w:val="NormalWeb"/>
        <w:jc w:val="center"/>
        <w:rPr>
          <w:rFonts w:ascii="Calibri" w:hAnsi="Calibri" w:cs="Calibri"/>
          <w:b/>
          <w:bCs/>
          <w:sz w:val="28"/>
          <w:szCs w:val="28"/>
          <w:u w:val="single"/>
        </w:rPr>
      </w:pPr>
    </w:p>
    <w:p w14:paraId="79AACD52" w14:textId="77777777" w:rsidR="00FE09C6" w:rsidRDefault="00FE09C6" w:rsidP="00744B91">
      <w:pPr>
        <w:pStyle w:val="NormalWeb"/>
        <w:jc w:val="center"/>
        <w:rPr>
          <w:rFonts w:ascii="Calibri" w:hAnsi="Calibri" w:cs="Calibri"/>
          <w:b/>
          <w:bCs/>
          <w:sz w:val="28"/>
          <w:szCs w:val="28"/>
          <w:u w:val="single"/>
        </w:rPr>
      </w:pPr>
    </w:p>
    <w:p w14:paraId="47927D42" w14:textId="77777777" w:rsidR="00FE09C6" w:rsidRDefault="00FE09C6" w:rsidP="00744B91">
      <w:pPr>
        <w:pStyle w:val="NormalWeb"/>
        <w:jc w:val="center"/>
        <w:rPr>
          <w:rFonts w:ascii="Calibri" w:hAnsi="Calibri" w:cs="Calibri"/>
          <w:b/>
          <w:bCs/>
          <w:sz w:val="28"/>
          <w:szCs w:val="28"/>
          <w:u w:val="single"/>
        </w:rPr>
      </w:pPr>
    </w:p>
    <w:p w14:paraId="6F9E7C84" w14:textId="77777777" w:rsidR="00FE09C6" w:rsidRDefault="00FE09C6" w:rsidP="00744B91">
      <w:pPr>
        <w:pStyle w:val="NormalWeb"/>
        <w:jc w:val="center"/>
        <w:rPr>
          <w:rFonts w:ascii="Calibri" w:hAnsi="Calibri" w:cs="Calibri"/>
          <w:b/>
          <w:bCs/>
          <w:sz w:val="28"/>
          <w:szCs w:val="28"/>
          <w:u w:val="single"/>
        </w:rPr>
      </w:pPr>
    </w:p>
    <w:p w14:paraId="79A756BB" w14:textId="77777777" w:rsidR="00FE09C6" w:rsidRDefault="00FE09C6" w:rsidP="00744B91">
      <w:pPr>
        <w:pStyle w:val="NormalWeb"/>
        <w:jc w:val="center"/>
        <w:rPr>
          <w:rFonts w:ascii="Calibri" w:hAnsi="Calibri" w:cs="Calibri"/>
          <w:b/>
          <w:bCs/>
          <w:sz w:val="28"/>
          <w:szCs w:val="28"/>
          <w:u w:val="single"/>
        </w:rPr>
      </w:pPr>
    </w:p>
    <w:p w14:paraId="46D7FA64" w14:textId="77777777" w:rsidR="00FE09C6" w:rsidRDefault="00FE09C6" w:rsidP="00744B91">
      <w:pPr>
        <w:pStyle w:val="NormalWeb"/>
        <w:jc w:val="center"/>
        <w:rPr>
          <w:rFonts w:ascii="Calibri" w:hAnsi="Calibri" w:cs="Calibri"/>
          <w:b/>
          <w:bCs/>
          <w:sz w:val="28"/>
          <w:szCs w:val="28"/>
          <w:u w:val="single"/>
        </w:rPr>
      </w:pPr>
    </w:p>
    <w:p w14:paraId="3201C9CC" w14:textId="77777777" w:rsidR="00FE09C6" w:rsidRDefault="00FE09C6" w:rsidP="00744B91">
      <w:pPr>
        <w:pStyle w:val="NormalWeb"/>
        <w:jc w:val="center"/>
        <w:rPr>
          <w:rFonts w:ascii="Calibri" w:hAnsi="Calibri" w:cs="Calibri"/>
          <w:b/>
          <w:bCs/>
          <w:sz w:val="28"/>
          <w:szCs w:val="28"/>
          <w:u w:val="single"/>
        </w:rPr>
      </w:pPr>
    </w:p>
    <w:p w14:paraId="789940F4" w14:textId="77777777" w:rsidR="00FE09C6" w:rsidRDefault="00FE09C6" w:rsidP="00744B91">
      <w:pPr>
        <w:pStyle w:val="NormalWeb"/>
        <w:jc w:val="center"/>
        <w:rPr>
          <w:rFonts w:ascii="Calibri" w:hAnsi="Calibri" w:cs="Calibri"/>
          <w:b/>
          <w:bCs/>
          <w:sz w:val="28"/>
          <w:szCs w:val="28"/>
          <w:u w:val="single"/>
        </w:rPr>
      </w:pPr>
    </w:p>
    <w:p w14:paraId="2A5DCB60" w14:textId="77777777" w:rsidR="00FE09C6" w:rsidRDefault="00FE09C6" w:rsidP="00CF4505">
      <w:pPr>
        <w:pStyle w:val="NormalWeb"/>
        <w:jc w:val="center"/>
        <w:rPr>
          <w:rFonts w:ascii="Calibri" w:hAnsi="Calibri" w:cs="Calibri"/>
          <w:b/>
          <w:bCs/>
          <w:sz w:val="28"/>
          <w:szCs w:val="28"/>
          <w:u w:val="single"/>
        </w:rPr>
        <w:sectPr w:rsidR="00FE09C6" w:rsidSect="00FE09C6">
          <w:pgSz w:w="16838" w:h="11906" w:orient="landscape"/>
          <w:pgMar w:top="1440" w:right="1440" w:bottom="1440" w:left="1440" w:header="709" w:footer="709" w:gutter="0"/>
          <w:cols w:space="708"/>
          <w:docGrid w:linePitch="360"/>
        </w:sectPr>
      </w:pPr>
    </w:p>
    <w:p w14:paraId="2F616074" w14:textId="09A77752" w:rsidR="00CF4505" w:rsidRPr="00CF4505" w:rsidRDefault="00CF4505" w:rsidP="00CF4505">
      <w:pPr>
        <w:pStyle w:val="NormalWeb"/>
        <w:jc w:val="center"/>
        <w:rPr>
          <w:rFonts w:ascii="Calibri" w:hAnsi="Calibri" w:cs="Calibri"/>
          <w:b/>
          <w:bCs/>
          <w:sz w:val="28"/>
          <w:szCs w:val="28"/>
          <w:u w:val="single"/>
        </w:rPr>
      </w:pPr>
      <w:r w:rsidRPr="00CF4505">
        <w:rPr>
          <w:rFonts w:ascii="Calibri" w:hAnsi="Calibri" w:cs="Calibri"/>
          <w:b/>
          <w:bCs/>
          <w:sz w:val="28"/>
          <w:szCs w:val="28"/>
          <w:u w:val="single"/>
        </w:rPr>
        <w:t>Recognition of the Treaty of Waitangi at Morrinsville College</w:t>
      </w:r>
    </w:p>
    <w:p w14:paraId="017B15DA" w14:textId="77777777" w:rsidR="00CF4505" w:rsidRDefault="00CF4505" w:rsidP="00CF4505">
      <w:pPr>
        <w:pStyle w:val="NormalWeb"/>
        <w:rPr>
          <w:rFonts w:ascii="Calibri" w:hAnsi="Calibri" w:cs="Calibri"/>
        </w:rPr>
      </w:pPr>
    </w:p>
    <w:p w14:paraId="45BE1C21" w14:textId="5A36C046" w:rsidR="00CF4505" w:rsidRPr="0054445C" w:rsidRDefault="00CF4505" w:rsidP="00CF4505">
      <w:pPr>
        <w:pStyle w:val="NormalWeb"/>
        <w:rPr>
          <w:rFonts w:ascii="Calibri" w:hAnsi="Calibri" w:cs="Calibri"/>
        </w:rPr>
      </w:pPr>
      <w:r w:rsidRPr="0054445C">
        <w:rPr>
          <w:rFonts w:ascii="Calibri" w:hAnsi="Calibri" w:cs="Calibri"/>
        </w:rPr>
        <w:t xml:space="preserve">The Treaty of Waitangi is the founding document of Aotearoa New Zealand, and it provides a framework for how we live, learn, and work together as a bicultural </w:t>
      </w:r>
      <w:r>
        <w:rPr>
          <w:rFonts w:ascii="Calibri" w:hAnsi="Calibri" w:cs="Calibri"/>
        </w:rPr>
        <w:t xml:space="preserve">and multicultural </w:t>
      </w:r>
      <w:r w:rsidRPr="0054445C">
        <w:rPr>
          <w:rFonts w:ascii="Calibri" w:hAnsi="Calibri" w:cs="Calibri"/>
        </w:rPr>
        <w:t>nation. In education, the principles of partnership, protection, and participation guide the ways schools engage with students, staff, whānau, and the wider community. Secondary schools play an important role in ensuring that the Treaty is not only acknowledged, but actively lived out in classrooms, policies, and school culture.</w:t>
      </w:r>
    </w:p>
    <w:p w14:paraId="2949FD99" w14:textId="26AA97CF" w:rsidR="00CF4505" w:rsidRPr="0054445C" w:rsidRDefault="00CF4505" w:rsidP="00CF4505">
      <w:pPr>
        <w:pStyle w:val="NormalWeb"/>
        <w:rPr>
          <w:rFonts w:ascii="Calibri" w:hAnsi="Calibri" w:cs="Calibri"/>
        </w:rPr>
      </w:pPr>
      <w:r w:rsidRPr="0054445C">
        <w:rPr>
          <w:rFonts w:ascii="Calibri" w:hAnsi="Calibri" w:cs="Calibri"/>
        </w:rPr>
        <w:t xml:space="preserve">Implementing the Treaty at Morrinsville College means more than teaching its history. It involves </w:t>
      </w:r>
      <w:r>
        <w:rPr>
          <w:rFonts w:ascii="Calibri" w:hAnsi="Calibri" w:cs="Calibri"/>
        </w:rPr>
        <w:t>proving contexts that recognise</w:t>
      </w:r>
      <w:r w:rsidRPr="0054445C">
        <w:rPr>
          <w:rFonts w:ascii="Calibri" w:hAnsi="Calibri" w:cs="Calibri"/>
        </w:rPr>
        <w:t xml:space="preserve"> Māori perspectives and knowledge across the curriculum, valuing Te Reo Māori and tikanga, and ensuring that Māori students are supported to achieve educational success as Māori. It is our goal to provide equitable opportunities for all learners, while recognising and celebrating the unique identity and contribution of </w:t>
      </w:r>
      <w:r>
        <w:rPr>
          <w:rFonts w:ascii="Calibri" w:hAnsi="Calibri" w:cs="Calibri"/>
        </w:rPr>
        <w:t>T</w:t>
      </w:r>
      <w:r w:rsidRPr="0054445C">
        <w:rPr>
          <w:rFonts w:ascii="Calibri" w:hAnsi="Calibri" w:cs="Calibri"/>
        </w:rPr>
        <w:t xml:space="preserve">angata </w:t>
      </w:r>
      <w:r>
        <w:rPr>
          <w:rFonts w:ascii="Calibri" w:hAnsi="Calibri" w:cs="Calibri"/>
        </w:rPr>
        <w:t>W</w:t>
      </w:r>
      <w:r w:rsidRPr="0054445C">
        <w:rPr>
          <w:rFonts w:ascii="Calibri" w:hAnsi="Calibri" w:cs="Calibri"/>
        </w:rPr>
        <w:t xml:space="preserve">henua. This requires a commitment to </w:t>
      </w:r>
      <w:r>
        <w:rPr>
          <w:rFonts w:ascii="Calibri" w:hAnsi="Calibri" w:cs="Calibri"/>
        </w:rPr>
        <w:t xml:space="preserve">grow </w:t>
      </w:r>
      <w:r w:rsidRPr="0054445C">
        <w:rPr>
          <w:rFonts w:ascii="Calibri" w:hAnsi="Calibri" w:cs="Calibri"/>
        </w:rPr>
        <w:t xml:space="preserve">culturally responsive teaching practices and to ongoing learning for educators themselves. It also recognises that as a school, and as individuals within our school, we are all on a continuum of progress towards the goals that our outlined </w:t>
      </w:r>
      <w:r w:rsidR="00D97DB9" w:rsidRPr="0054445C">
        <w:rPr>
          <w:rFonts w:ascii="Calibri" w:hAnsi="Calibri" w:cs="Calibri"/>
        </w:rPr>
        <w:t>in</w:t>
      </w:r>
      <w:r w:rsidRPr="0054445C">
        <w:rPr>
          <w:rFonts w:ascii="Calibri" w:hAnsi="Calibri" w:cs="Calibri"/>
        </w:rPr>
        <w:t xml:space="preserve"> our cultural capabilities matrix – He Tipuranga.</w:t>
      </w:r>
    </w:p>
    <w:p w14:paraId="1692A7BB" w14:textId="77777777" w:rsidR="00CF4505" w:rsidRPr="0054445C" w:rsidRDefault="00CF4505" w:rsidP="00CF4505">
      <w:pPr>
        <w:pStyle w:val="NormalWeb"/>
        <w:rPr>
          <w:rFonts w:ascii="Calibri" w:hAnsi="Calibri" w:cs="Calibri"/>
        </w:rPr>
      </w:pPr>
      <w:r w:rsidRPr="0054445C">
        <w:rPr>
          <w:rFonts w:ascii="Calibri" w:hAnsi="Calibri" w:cs="Calibri"/>
        </w:rPr>
        <w:t>At the heart of this work is the understanding that the Treaty is not a historical relic, but a living agreement that continues to shape our society. By honouring the Treaty at Morrinsville College, we are equipping young people to engage with Aotearoa’s bicultural foundation and to contribute to a future where partnership and respect are central. In this way, the Treaty of Waitangi becomes a guiding principle for education, helping learning at our kura foster inclusive, connected communities where all learners can thrive. These aspects are highlighted by our Te Ao Marama Document outlining the values we aspire to uphold and the aspirations of mana whenua.</w:t>
      </w:r>
    </w:p>
    <w:p w14:paraId="22FD04F3" w14:textId="77777777" w:rsidR="00FE09C6" w:rsidRDefault="00FE09C6" w:rsidP="00CF4505">
      <w:pPr>
        <w:pStyle w:val="NormalWeb"/>
        <w:rPr>
          <w:rFonts w:ascii="Calibri" w:hAnsi="Calibri" w:cs="Calibri"/>
        </w:rPr>
      </w:pPr>
    </w:p>
    <w:p w14:paraId="13397FE9" w14:textId="73C68C30" w:rsidR="00CF4505" w:rsidRPr="0054445C" w:rsidRDefault="00CF4505" w:rsidP="00CF4505">
      <w:pPr>
        <w:pStyle w:val="NormalWeb"/>
        <w:rPr>
          <w:rFonts w:ascii="Calibri" w:hAnsi="Calibri" w:cs="Calibri"/>
        </w:rPr>
      </w:pPr>
      <w:r w:rsidRPr="0054445C">
        <w:rPr>
          <w:rStyle w:val="Strong"/>
          <w:rFonts w:ascii="Calibri" w:eastAsiaTheme="majorEastAsia" w:hAnsi="Calibri" w:cs="Calibri"/>
        </w:rPr>
        <w:t>Implementation in Practice</w:t>
      </w:r>
    </w:p>
    <w:p w14:paraId="1FECD25B" w14:textId="77777777" w:rsidR="00CF4505" w:rsidRPr="0054445C" w:rsidRDefault="00CF4505" w:rsidP="00CF4505">
      <w:pPr>
        <w:pStyle w:val="NormalWeb"/>
        <w:rPr>
          <w:rFonts w:ascii="Calibri" w:hAnsi="Calibri" w:cs="Calibri"/>
        </w:rPr>
      </w:pPr>
      <w:r w:rsidRPr="0054445C">
        <w:rPr>
          <w:rFonts w:ascii="Calibri" w:hAnsi="Calibri" w:cs="Calibri"/>
        </w:rPr>
        <w:t xml:space="preserve">To give effect to the Treaty of Waitangi </w:t>
      </w:r>
      <w:r>
        <w:rPr>
          <w:rFonts w:ascii="Calibri" w:hAnsi="Calibri" w:cs="Calibri"/>
        </w:rPr>
        <w:t>at our kura</w:t>
      </w:r>
      <w:r w:rsidRPr="0054445C">
        <w:rPr>
          <w:rFonts w:ascii="Calibri" w:hAnsi="Calibri" w:cs="Calibri"/>
        </w:rPr>
        <w:t xml:space="preserve"> </w:t>
      </w:r>
      <w:r>
        <w:rPr>
          <w:rFonts w:ascii="Calibri" w:hAnsi="Calibri" w:cs="Calibri"/>
        </w:rPr>
        <w:t xml:space="preserve">has sought to </w:t>
      </w:r>
      <w:r w:rsidRPr="0054445C">
        <w:rPr>
          <w:rFonts w:ascii="Calibri" w:hAnsi="Calibri" w:cs="Calibri"/>
        </w:rPr>
        <w:t>adopt policies and practices that embed the principles of partnership. This includes fostering active collaboration with whānau, hapū, and iwi to ensure that local perspectives and aspirations are represented in school decision-making. Genuine partnerships are built through consultation, ongoing dialogue, and shared responsibility for student achievement and wellbeing.</w:t>
      </w:r>
    </w:p>
    <w:p w14:paraId="5B4EB630" w14:textId="77777777" w:rsidR="00CF4505" w:rsidRPr="0054445C" w:rsidRDefault="00CF4505" w:rsidP="00CF4505">
      <w:pPr>
        <w:pStyle w:val="NormalWeb"/>
        <w:rPr>
          <w:rFonts w:ascii="Calibri" w:hAnsi="Calibri" w:cs="Calibri"/>
        </w:rPr>
      </w:pPr>
      <w:r w:rsidRPr="0054445C">
        <w:rPr>
          <w:rFonts w:ascii="Calibri" w:hAnsi="Calibri" w:cs="Calibri"/>
        </w:rPr>
        <w:t xml:space="preserve">Curriculum design must reflect the bicultural foundations of Aotearoa New Zealand </w:t>
      </w:r>
      <w:r>
        <w:rPr>
          <w:rFonts w:ascii="Calibri" w:hAnsi="Calibri" w:cs="Calibri"/>
        </w:rPr>
        <w:t xml:space="preserve">within a multicultural society </w:t>
      </w:r>
      <w:r w:rsidRPr="0054445C">
        <w:rPr>
          <w:rFonts w:ascii="Calibri" w:hAnsi="Calibri" w:cs="Calibri"/>
        </w:rPr>
        <w:t xml:space="preserve">by incorporating </w:t>
      </w:r>
      <w:r>
        <w:rPr>
          <w:rFonts w:ascii="Calibri" w:hAnsi="Calibri" w:cs="Calibri"/>
        </w:rPr>
        <w:t>T</w:t>
      </w:r>
      <w:r w:rsidRPr="0054445C">
        <w:rPr>
          <w:rFonts w:ascii="Calibri" w:hAnsi="Calibri" w:cs="Calibri"/>
        </w:rPr>
        <w:t xml:space="preserve">e </w:t>
      </w:r>
      <w:r>
        <w:rPr>
          <w:rFonts w:ascii="Calibri" w:hAnsi="Calibri" w:cs="Calibri"/>
        </w:rPr>
        <w:t>A</w:t>
      </w:r>
      <w:r w:rsidRPr="0054445C">
        <w:rPr>
          <w:rFonts w:ascii="Calibri" w:hAnsi="Calibri" w:cs="Calibri"/>
        </w:rPr>
        <w:t xml:space="preserve">o Māori, </w:t>
      </w:r>
      <w:r>
        <w:rPr>
          <w:rFonts w:ascii="Calibri" w:hAnsi="Calibri" w:cs="Calibri"/>
        </w:rPr>
        <w:t>M</w:t>
      </w:r>
      <w:r w:rsidRPr="0054445C">
        <w:rPr>
          <w:rFonts w:ascii="Calibri" w:hAnsi="Calibri" w:cs="Calibri"/>
        </w:rPr>
        <w:t xml:space="preserve">ātauranga Māori, and </w:t>
      </w:r>
      <w:r>
        <w:rPr>
          <w:rFonts w:ascii="Calibri" w:hAnsi="Calibri" w:cs="Calibri"/>
        </w:rPr>
        <w:t>T</w:t>
      </w:r>
      <w:r w:rsidRPr="0054445C">
        <w:rPr>
          <w:rFonts w:ascii="Calibri" w:hAnsi="Calibri" w:cs="Calibri"/>
        </w:rPr>
        <w:t xml:space="preserve">e </w:t>
      </w:r>
      <w:r>
        <w:rPr>
          <w:rFonts w:ascii="Calibri" w:hAnsi="Calibri" w:cs="Calibri"/>
        </w:rPr>
        <w:t>R</w:t>
      </w:r>
      <w:r w:rsidRPr="0054445C">
        <w:rPr>
          <w:rFonts w:ascii="Calibri" w:hAnsi="Calibri" w:cs="Calibri"/>
        </w:rPr>
        <w:t xml:space="preserve">eo Māori across </w:t>
      </w:r>
      <w:r>
        <w:rPr>
          <w:rFonts w:ascii="Calibri" w:hAnsi="Calibri" w:cs="Calibri"/>
        </w:rPr>
        <w:t>all</w:t>
      </w:r>
      <w:r w:rsidRPr="0054445C">
        <w:rPr>
          <w:rFonts w:ascii="Calibri" w:hAnsi="Calibri" w:cs="Calibri"/>
        </w:rPr>
        <w:t xml:space="preserve"> learning areas. Teachers are expected to </w:t>
      </w:r>
      <w:r>
        <w:rPr>
          <w:rFonts w:ascii="Calibri" w:hAnsi="Calibri" w:cs="Calibri"/>
        </w:rPr>
        <w:t>recognise</w:t>
      </w:r>
      <w:r w:rsidRPr="0054445C">
        <w:rPr>
          <w:rFonts w:ascii="Calibri" w:hAnsi="Calibri" w:cs="Calibri"/>
        </w:rPr>
        <w:t xml:space="preserve"> culturally responsive and relational pedagogies that </w:t>
      </w:r>
      <w:r>
        <w:rPr>
          <w:rFonts w:ascii="Calibri" w:hAnsi="Calibri" w:cs="Calibri"/>
        </w:rPr>
        <w:t>acknowledge</w:t>
      </w:r>
      <w:r w:rsidRPr="0054445C">
        <w:rPr>
          <w:rFonts w:ascii="Calibri" w:hAnsi="Calibri" w:cs="Calibri"/>
        </w:rPr>
        <w:t xml:space="preserve"> the language and culture of </w:t>
      </w:r>
      <w:r>
        <w:rPr>
          <w:rFonts w:ascii="Calibri" w:hAnsi="Calibri" w:cs="Calibri"/>
        </w:rPr>
        <w:t xml:space="preserve">our </w:t>
      </w:r>
      <w:r w:rsidRPr="0054445C">
        <w:rPr>
          <w:rFonts w:ascii="Calibri" w:hAnsi="Calibri" w:cs="Calibri"/>
        </w:rPr>
        <w:t xml:space="preserve">Māori learners. Professional development is provided to build staff capability in these areas, ensuring that the Treaty principles are </w:t>
      </w:r>
      <w:r>
        <w:rPr>
          <w:rFonts w:ascii="Calibri" w:hAnsi="Calibri" w:cs="Calibri"/>
        </w:rPr>
        <w:t>considered</w:t>
      </w:r>
      <w:r w:rsidRPr="0054445C">
        <w:rPr>
          <w:rFonts w:ascii="Calibri" w:hAnsi="Calibri" w:cs="Calibri"/>
        </w:rPr>
        <w:t xml:space="preserve"> in teaching and learning practice.</w:t>
      </w:r>
    </w:p>
    <w:p w14:paraId="75B03410" w14:textId="77777777" w:rsidR="00CF4505" w:rsidRPr="0054445C" w:rsidRDefault="00CF4505" w:rsidP="00CF4505">
      <w:pPr>
        <w:pStyle w:val="NormalWeb"/>
        <w:rPr>
          <w:rFonts w:ascii="Calibri" w:hAnsi="Calibri" w:cs="Calibri"/>
        </w:rPr>
      </w:pPr>
      <w:r w:rsidRPr="0054445C">
        <w:rPr>
          <w:rFonts w:ascii="Calibri" w:hAnsi="Calibri" w:cs="Calibri"/>
        </w:rPr>
        <w:t xml:space="preserve">In addition, </w:t>
      </w:r>
      <w:r>
        <w:rPr>
          <w:rFonts w:ascii="Calibri" w:hAnsi="Calibri" w:cs="Calibri"/>
        </w:rPr>
        <w:t>Morrinsville College acknowledges that we are</w:t>
      </w:r>
      <w:r w:rsidRPr="0054445C">
        <w:rPr>
          <w:rFonts w:ascii="Calibri" w:hAnsi="Calibri" w:cs="Calibri"/>
        </w:rPr>
        <w:t xml:space="preserve"> responsible for creating an environment that promotes equity and inclusion. This involves monitoring student outcomes to address disparities, providing targeted support where required, and celebrating Māori achievement and leadership. The protection of </w:t>
      </w:r>
      <w:r>
        <w:rPr>
          <w:rFonts w:ascii="Calibri" w:hAnsi="Calibri" w:cs="Calibri"/>
        </w:rPr>
        <w:t>T</w:t>
      </w:r>
      <w:r w:rsidRPr="0054445C">
        <w:rPr>
          <w:rFonts w:ascii="Calibri" w:hAnsi="Calibri" w:cs="Calibri"/>
        </w:rPr>
        <w:t xml:space="preserve">e </w:t>
      </w:r>
      <w:r>
        <w:rPr>
          <w:rFonts w:ascii="Calibri" w:hAnsi="Calibri" w:cs="Calibri"/>
        </w:rPr>
        <w:t>R</w:t>
      </w:r>
      <w:r w:rsidRPr="0054445C">
        <w:rPr>
          <w:rFonts w:ascii="Calibri" w:hAnsi="Calibri" w:cs="Calibri"/>
        </w:rPr>
        <w:t xml:space="preserve">eo Māori and tikanga Māori within the school community is central to this commitment. Through these deliberate actions, </w:t>
      </w:r>
      <w:r>
        <w:rPr>
          <w:rFonts w:ascii="Calibri" w:hAnsi="Calibri" w:cs="Calibri"/>
        </w:rPr>
        <w:t>our school</w:t>
      </w:r>
      <w:r w:rsidRPr="0054445C">
        <w:rPr>
          <w:rFonts w:ascii="Calibri" w:hAnsi="Calibri" w:cs="Calibri"/>
        </w:rPr>
        <w:t xml:space="preserve"> demonstrate</w:t>
      </w:r>
      <w:r>
        <w:rPr>
          <w:rFonts w:ascii="Calibri" w:hAnsi="Calibri" w:cs="Calibri"/>
        </w:rPr>
        <w:t>s</w:t>
      </w:r>
      <w:r w:rsidRPr="0054445C">
        <w:rPr>
          <w:rFonts w:ascii="Calibri" w:hAnsi="Calibri" w:cs="Calibri"/>
        </w:rPr>
        <w:t xml:space="preserve"> </w:t>
      </w:r>
      <w:r>
        <w:rPr>
          <w:rFonts w:ascii="Calibri" w:hAnsi="Calibri" w:cs="Calibri"/>
        </w:rPr>
        <w:t>our</w:t>
      </w:r>
      <w:r w:rsidRPr="0054445C">
        <w:rPr>
          <w:rFonts w:ascii="Calibri" w:hAnsi="Calibri" w:cs="Calibri"/>
        </w:rPr>
        <w:t xml:space="preserve"> role in giving life to the Treaty of Waitangi as a living document that continues to guide education in Aotearoa New Zealand.</w:t>
      </w:r>
    </w:p>
    <w:p w14:paraId="0B0D3B32" w14:textId="77777777" w:rsidR="00FE09C6" w:rsidRDefault="00FE09C6" w:rsidP="00CF4505">
      <w:pPr>
        <w:pStyle w:val="NormalWeb"/>
        <w:rPr>
          <w:rFonts w:ascii="Calibri" w:hAnsi="Calibri" w:cs="Calibri"/>
          <w:b/>
          <w:bCs/>
        </w:rPr>
      </w:pPr>
    </w:p>
    <w:p w14:paraId="03CA47D9" w14:textId="5FB3AD53" w:rsidR="00CF4505" w:rsidRPr="0054445C" w:rsidRDefault="00CF4505" w:rsidP="00CF4505">
      <w:pPr>
        <w:pStyle w:val="NormalWeb"/>
        <w:rPr>
          <w:rFonts w:ascii="Calibri" w:hAnsi="Calibri" w:cs="Calibri"/>
          <w:b/>
          <w:bCs/>
        </w:rPr>
      </w:pPr>
      <w:r w:rsidRPr="0054445C">
        <w:rPr>
          <w:rFonts w:ascii="Calibri" w:hAnsi="Calibri" w:cs="Calibri"/>
          <w:b/>
          <w:bCs/>
        </w:rPr>
        <w:t>Governance</w:t>
      </w:r>
      <w:r>
        <w:rPr>
          <w:rFonts w:ascii="Calibri" w:hAnsi="Calibri" w:cs="Calibri"/>
          <w:b/>
          <w:bCs/>
        </w:rPr>
        <w:t xml:space="preserve"> and School Leadership</w:t>
      </w:r>
    </w:p>
    <w:p w14:paraId="0232F108" w14:textId="70538808" w:rsidR="00CF4505" w:rsidRPr="0054445C" w:rsidRDefault="00CF4505" w:rsidP="00CF4505">
      <w:pPr>
        <w:pStyle w:val="NormalWeb"/>
        <w:numPr>
          <w:ilvl w:val="0"/>
          <w:numId w:val="39"/>
        </w:numPr>
        <w:rPr>
          <w:rFonts w:ascii="Calibri" w:hAnsi="Calibri" w:cs="Calibri"/>
        </w:rPr>
      </w:pPr>
      <w:r w:rsidRPr="0054445C">
        <w:rPr>
          <w:rFonts w:ascii="Calibri" w:hAnsi="Calibri" w:cs="Calibri"/>
        </w:rPr>
        <w:t xml:space="preserve">Our Board of Trustees Presiding member and Deputy are both </w:t>
      </w:r>
      <w:r w:rsidR="00D97DB9">
        <w:rPr>
          <w:rFonts w:ascii="Calibri" w:hAnsi="Calibri" w:cs="Calibri"/>
        </w:rPr>
        <w:t>m</w:t>
      </w:r>
      <w:r w:rsidRPr="0054445C">
        <w:rPr>
          <w:rFonts w:ascii="Calibri" w:hAnsi="Calibri" w:cs="Calibri"/>
        </w:rPr>
        <w:t>ana whenua</w:t>
      </w:r>
    </w:p>
    <w:p w14:paraId="77555EEC" w14:textId="23F6BC6F" w:rsidR="00CF4505" w:rsidRDefault="00CF4505" w:rsidP="00CF4505">
      <w:pPr>
        <w:pStyle w:val="NormalWeb"/>
        <w:numPr>
          <w:ilvl w:val="0"/>
          <w:numId w:val="39"/>
        </w:numPr>
        <w:rPr>
          <w:rFonts w:ascii="Calibri" w:hAnsi="Calibri" w:cs="Calibri"/>
        </w:rPr>
      </w:pPr>
      <w:r w:rsidRPr="0054445C">
        <w:rPr>
          <w:rFonts w:ascii="Calibri" w:hAnsi="Calibri" w:cs="Calibri"/>
        </w:rPr>
        <w:t xml:space="preserve">The inclusion on a </w:t>
      </w:r>
      <w:r w:rsidR="002F363B">
        <w:rPr>
          <w:rFonts w:ascii="Calibri" w:hAnsi="Calibri" w:cs="Calibri"/>
        </w:rPr>
        <w:t>B</w:t>
      </w:r>
      <w:r w:rsidRPr="0054445C">
        <w:rPr>
          <w:rFonts w:ascii="Calibri" w:hAnsi="Calibri" w:cs="Calibri"/>
        </w:rPr>
        <w:t>oard of a Ng</w:t>
      </w:r>
      <w:r w:rsidR="002F363B">
        <w:rPr>
          <w:rFonts w:ascii="Calibri" w:hAnsi="Calibri" w:cs="Calibri"/>
        </w:rPr>
        <w:t>ā</w:t>
      </w:r>
      <w:r w:rsidRPr="0054445C">
        <w:rPr>
          <w:rFonts w:ascii="Calibri" w:hAnsi="Calibri" w:cs="Calibri"/>
        </w:rPr>
        <w:t>ti Hau</w:t>
      </w:r>
      <w:r w:rsidR="002F363B">
        <w:rPr>
          <w:rFonts w:ascii="Calibri" w:hAnsi="Calibri" w:cs="Calibri"/>
        </w:rPr>
        <w:t>ā</w:t>
      </w:r>
      <w:r w:rsidRPr="0054445C">
        <w:rPr>
          <w:rFonts w:ascii="Calibri" w:hAnsi="Calibri" w:cs="Calibri"/>
        </w:rPr>
        <w:t xml:space="preserve"> mana whenua representative</w:t>
      </w:r>
    </w:p>
    <w:p w14:paraId="21278B95" w14:textId="77777777" w:rsidR="00CF4505" w:rsidRDefault="00CF4505" w:rsidP="00CF4505">
      <w:pPr>
        <w:pStyle w:val="NormalWeb"/>
        <w:numPr>
          <w:ilvl w:val="0"/>
          <w:numId w:val="39"/>
        </w:numPr>
        <w:rPr>
          <w:rFonts w:ascii="Calibri" w:hAnsi="Calibri" w:cs="Calibri"/>
        </w:rPr>
      </w:pPr>
      <w:r>
        <w:rPr>
          <w:rFonts w:ascii="Calibri" w:hAnsi="Calibri" w:cs="Calibri"/>
        </w:rPr>
        <w:t>The appointment of a school cultural advisor</w:t>
      </w:r>
    </w:p>
    <w:p w14:paraId="0522A9AD" w14:textId="77777777" w:rsidR="00CF4505" w:rsidRDefault="00CF4505" w:rsidP="00CF4505">
      <w:pPr>
        <w:pStyle w:val="NormalWeb"/>
        <w:numPr>
          <w:ilvl w:val="0"/>
          <w:numId w:val="39"/>
        </w:numPr>
        <w:rPr>
          <w:rFonts w:ascii="Calibri" w:hAnsi="Calibri" w:cs="Calibri"/>
        </w:rPr>
      </w:pPr>
      <w:r>
        <w:rPr>
          <w:rFonts w:ascii="Calibri" w:hAnsi="Calibri" w:cs="Calibri"/>
        </w:rPr>
        <w:t>Te Ao Marama document</w:t>
      </w:r>
    </w:p>
    <w:p w14:paraId="1DD3FD75" w14:textId="4D5F4B69" w:rsidR="00CF4505" w:rsidRPr="0054445C" w:rsidRDefault="00A402ED" w:rsidP="00CF4505">
      <w:pPr>
        <w:pStyle w:val="NormalWeb"/>
        <w:numPr>
          <w:ilvl w:val="0"/>
          <w:numId w:val="39"/>
        </w:numPr>
        <w:rPr>
          <w:rFonts w:ascii="Calibri" w:hAnsi="Calibri" w:cs="Calibri"/>
        </w:rPr>
      </w:pPr>
      <w:r>
        <w:rPr>
          <w:rFonts w:ascii="Calibri" w:hAnsi="Calibri" w:cs="Calibri"/>
        </w:rPr>
        <w:t>Te Tiriti o Waitangi</w:t>
      </w:r>
      <w:r w:rsidR="00CF4505">
        <w:rPr>
          <w:rFonts w:ascii="Calibri" w:hAnsi="Calibri" w:cs="Calibri"/>
        </w:rPr>
        <w:t xml:space="preserve"> policy</w:t>
      </w:r>
    </w:p>
    <w:p w14:paraId="68AF4067" w14:textId="77777777" w:rsidR="00CF4505" w:rsidRPr="0054445C" w:rsidRDefault="00CF4505" w:rsidP="00CF4505">
      <w:pPr>
        <w:pStyle w:val="NormalWeb"/>
        <w:rPr>
          <w:rFonts w:ascii="Calibri" w:hAnsi="Calibri" w:cs="Calibri"/>
          <w:b/>
          <w:bCs/>
        </w:rPr>
      </w:pPr>
    </w:p>
    <w:p w14:paraId="26469386" w14:textId="77777777" w:rsidR="00CF4505" w:rsidRPr="0054445C" w:rsidRDefault="00CF4505" w:rsidP="00CF4505">
      <w:pPr>
        <w:pStyle w:val="NormalWeb"/>
        <w:rPr>
          <w:rFonts w:ascii="Calibri" w:hAnsi="Calibri" w:cs="Calibri"/>
          <w:b/>
          <w:bCs/>
        </w:rPr>
      </w:pPr>
      <w:r w:rsidRPr="0054445C">
        <w:rPr>
          <w:rFonts w:ascii="Calibri" w:hAnsi="Calibri" w:cs="Calibri"/>
          <w:b/>
          <w:bCs/>
        </w:rPr>
        <w:t>Curriculum based</w:t>
      </w:r>
    </w:p>
    <w:p w14:paraId="7C9648ED" w14:textId="77777777" w:rsidR="00CF4505" w:rsidRDefault="00CF4505" w:rsidP="00CF4505">
      <w:pPr>
        <w:pStyle w:val="NormalWeb"/>
        <w:numPr>
          <w:ilvl w:val="0"/>
          <w:numId w:val="37"/>
        </w:numPr>
        <w:rPr>
          <w:rFonts w:ascii="Calibri" w:hAnsi="Calibri" w:cs="Calibri"/>
        </w:rPr>
      </w:pPr>
      <w:r w:rsidRPr="0054445C">
        <w:rPr>
          <w:rFonts w:ascii="Calibri" w:hAnsi="Calibri" w:cs="Calibri"/>
        </w:rPr>
        <w:t>Compulsory Te Ao Māori modules at Year 9</w:t>
      </w:r>
    </w:p>
    <w:p w14:paraId="2C78B6B7" w14:textId="77777777" w:rsidR="00CF4505" w:rsidRDefault="00CF4505" w:rsidP="00CF4505">
      <w:pPr>
        <w:pStyle w:val="NormalWeb"/>
        <w:numPr>
          <w:ilvl w:val="0"/>
          <w:numId w:val="37"/>
        </w:numPr>
        <w:rPr>
          <w:rFonts w:ascii="Calibri" w:hAnsi="Calibri" w:cs="Calibri"/>
        </w:rPr>
      </w:pPr>
      <w:r>
        <w:rPr>
          <w:rFonts w:ascii="Calibri" w:hAnsi="Calibri" w:cs="Calibri"/>
        </w:rPr>
        <w:t>Staffing to allow Te Ao Māori, Te Reo and Te Ao Haka classes to be run at Year 11-13</w:t>
      </w:r>
    </w:p>
    <w:p w14:paraId="2E0665D2" w14:textId="77777777" w:rsidR="00CF4505" w:rsidRPr="0054445C" w:rsidRDefault="00CF4505" w:rsidP="00CF4505">
      <w:pPr>
        <w:pStyle w:val="NormalWeb"/>
        <w:numPr>
          <w:ilvl w:val="0"/>
          <w:numId w:val="37"/>
        </w:numPr>
        <w:rPr>
          <w:rFonts w:ascii="Calibri" w:hAnsi="Calibri" w:cs="Calibri"/>
        </w:rPr>
      </w:pPr>
      <w:r>
        <w:rPr>
          <w:rFonts w:ascii="Calibri" w:hAnsi="Calibri" w:cs="Calibri"/>
        </w:rPr>
        <w:t>New Te Ao classes in Te Ao Māori in 2026</w:t>
      </w:r>
    </w:p>
    <w:p w14:paraId="467CECE0" w14:textId="77777777" w:rsidR="00CF4505" w:rsidRPr="0054445C" w:rsidRDefault="00CF4505" w:rsidP="00CF4505">
      <w:pPr>
        <w:pStyle w:val="NormalWeb"/>
        <w:numPr>
          <w:ilvl w:val="0"/>
          <w:numId w:val="37"/>
        </w:numPr>
        <w:rPr>
          <w:rFonts w:ascii="Calibri" w:hAnsi="Calibri" w:cs="Calibri"/>
        </w:rPr>
      </w:pPr>
      <w:r w:rsidRPr="0054445C">
        <w:rPr>
          <w:rFonts w:ascii="Calibri" w:hAnsi="Calibri" w:cs="Calibri"/>
        </w:rPr>
        <w:t xml:space="preserve">Mana Tane Year 11 Field trip </w:t>
      </w:r>
      <w:bookmarkStart w:id="1" w:name="_Hlk216868349"/>
      <w:r w:rsidRPr="0054445C">
        <w:rPr>
          <w:rFonts w:ascii="Calibri" w:hAnsi="Calibri" w:cs="Calibri"/>
        </w:rPr>
        <w:t>to set up the NCEA journey of our Māori male students</w:t>
      </w:r>
      <w:bookmarkEnd w:id="1"/>
    </w:p>
    <w:p w14:paraId="41982112" w14:textId="77777777" w:rsidR="00CF4505" w:rsidRPr="0054445C" w:rsidRDefault="00CF4505" w:rsidP="00CF4505">
      <w:pPr>
        <w:pStyle w:val="NormalWeb"/>
        <w:numPr>
          <w:ilvl w:val="0"/>
          <w:numId w:val="37"/>
        </w:numPr>
        <w:rPr>
          <w:rFonts w:ascii="Calibri" w:hAnsi="Calibri" w:cs="Calibri"/>
        </w:rPr>
      </w:pPr>
      <w:r w:rsidRPr="0054445C">
        <w:rPr>
          <w:rFonts w:ascii="Calibri" w:hAnsi="Calibri" w:cs="Calibri"/>
        </w:rPr>
        <w:t>Mana Wahine Year 11 Field Trip to set up the NCEA journey of our Māori female students</w:t>
      </w:r>
    </w:p>
    <w:p w14:paraId="04398543" w14:textId="77777777" w:rsidR="00CF4505" w:rsidRDefault="00CF4505" w:rsidP="00CF4505">
      <w:pPr>
        <w:pStyle w:val="NormalWeb"/>
        <w:numPr>
          <w:ilvl w:val="0"/>
          <w:numId w:val="37"/>
        </w:numPr>
        <w:rPr>
          <w:rFonts w:ascii="Calibri" w:hAnsi="Calibri" w:cs="Calibri"/>
        </w:rPr>
      </w:pPr>
      <w:r w:rsidRPr="0054445C">
        <w:rPr>
          <w:rFonts w:ascii="Calibri" w:hAnsi="Calibri" w:cs="Calibri"/>
        </w:rPr>
        <w:t>Hangi assessment experience</w:t>
      </w:r>
    </w:p>
    <w:p w14:paraId="2DBA0706" w14:textId="77777777" w:rsidR="00CF4505" w:rsidRPr="0054445C" w:rsidRDefault="00CF4505" w:rsidP="00CF4505">
      <w:pPr>
        <w:pStyle w:val="NormalWeb"/>
        <w:numPr>
          <w:ilvl w:val="0"/>
          <w:numId w:val="37"/>
        </w:numPr>
        <w:rPr>
          <w:rFonts w:ascii="Calibri" w:hAnsi="Calibri" w:cs="Calibri"/>
        </w:rPr>
      </w:pPr>
      <w:r>
        <w:rPr>
          <w:rFonts w:ascii="Calibri" w:hAnsi="Calibri" w:cs="Calibri"/>
        </w:rPr>
        <w:t>Field trips recognising cultural contexts – Yr 11 History and the Waikato Wars, Yr 13 History/Te Reo at Waitangi, Yr 13 Geography/Biology at Tongariro</w:t>
      </w:r>
    </w:p>
    <w:p w14:paraId="54AC470C" w14:textId="77777777" w:rsidR="00CF4505" w:rsidRPr="0054445C" w:rsidRDefault="00CF4505" w:rsidP="00CF4505">
      <w:pPr>
        <w:pStyle w:val="NormalWeb"/>
        <w:rPr>
          <w:rFonts w:ascii="Calibri" w:hAnsi="Calibri" w:cs="Calibri"/>
        </w:rPr>
      </w:pPr>
    </w:p>
    <w:p w14:paraId="702E7757" w14:textId="77777777" w:rsidR="00CF4505" w:rsidRPr="0054445C" w:rsidRDefault="00CF4505" w:rsidP="00CF4505">
      <w:pPr>
        <w:pStyle w:val="NormalWeb"/>
        <w:rPr>
          <w:rFonts w:ascii="Calibri" w:hAnsi="Calibri" w:cs="Calibri"/>
          <w:b/>
          <w:bCs/>
        </w:rPr>
      </w:pPr>
      <w:r>
        <w:rPr>
          <w:rFonts w:ascii="Calibri" w:hAnsi="Calibri" w:cs="Calibri"/>
          <w:b/>
          <w:bCs/>
        </w:rPr>
        <w:t xml:space="preserve">Student </w:t>
      </w:r>
      <w:r w:rsidRPr="0054445C">
        <w:rPr>
          <w:rFonts w:ascii="Calibri" w:hAnsi="Calibri" w:cs="Calibri"/>
          <w:b/>
          <w:bCs/>
        </w:rPr>
        <w:t>Leadership</w:t>
      </w:r>
    </w:p>
    <w:p w14:paraId="41A53898" w14:textId="77777777" w:rsidR="00CF4505" w:rsidRPr="0054445C" w:rsidRDefault="00CF4505" w:rsidP="00CF4505">
      <w:pPr>
        <w:pStyle w:val="NormalWeb"/>
        <w:numPr>
          <w:ilvl w:val="0"/>
          <w:numId w:val="38"/>
        </w:numPr>
        <w:rPr>
          <w:rFonts w:ascii="Calibri" w:hAnsi="Calibri" w:cs="Calibri"/>
        </w:rPr>
      </w:pPr>
      <w:r w:rsidRPr="0054445C">
        <w:rPr>
          <w:rFonts w:ascii="Calibri" w:hAnsi="Calibri" w:cs="Calibri"/>
        </w:rPr>
        <w:t xml:space="preserve">Amokura Year 13 Leaders of Te Puawaitanga </w:t>
      </w:r>
    </w:p>
    <w:p w14:paraId="7A78FFF3" w14:textId="77777777" w:rsidR="00CF4505" w:rsidRPr="0054445C" w:rsidRDefault="00CF4505" w:rsidP="00CF4505">
      <w:pPr>
        <w:pStyle w:val="NormalWeb"/>
        <w:numPr>
          <w:ilvl w:val="0"/>
          <w:numId w:val="38"/>
        </w:numPr>
        <w:rPr>
          <w:rFonts w:ascii="Calibri" w:hAnsi="Calibri" w:cs="Calibri"/>
        </w:rPr>
      </w:pPr>
      <w:r w:rsidRPr="0054445C">
        <w:rPr>
          <w:rFonts w:ascii="Calibri" w:hAnsi="Calibri" w:cs="Calibri"/>
        </w:rPr>
        <w:t>Senior Leadership programme at Te Wananga for Year 12 (and selected Year 13) Māori students</w:t>
      </w:r>
    </w:p>
    <w:p w14:paraId="0EFFFA3A" w14:textId="77777777" w:rsidR="00CF4505" w:rsidRPr="0054445C" w:rsidRDefault="00CF4505" w:rsidP="00CF4505">
      <w:pPr>
        <w:pStyle w:val="NormalWeb"/>
        <w:rPr>
          <w:rFonts w:ascii="Calibri" w:hAnsi="Calibri" w:cs="Calibri"/>
        </w:rPr>
      </w:pPr>
    </w:p>
    <w:p w14:paraId="0D2F3ABF" w14:textId="77777777" w:rsidR="00CF4505" w:rsidRPr="0054445C" w:rsidRDefault="00CF4505" w:rsidP="00CF4505">
      <w:pPr>
        <w:pStyle w:val="NormalWeb"/>
        <w:rPr>
          <w:rFonts w:ascii="Calibri" w:hAnsi="Calibri" w:cs="Calibri"/>
          <w:b/>
          <w:bCs/>
        </w:rPr>
      </w:pPr>
      <w:r w:rsidRPr="0054445C">
        <w:rPr>
          <w:rFonts w:ascii="Calibri" w:hAnsi="Calibri" w:cs="Calibri"/>
          <w:b/>
          <w:bCs/>
        </w:rPr>
        <w:t>Pastoral</w:t>
      </w:r>
    </w:p>
    <w:p w14:paraId="67ED6349" w14:textId="77777777" w:rsidR="00CF4505" w:rsidRDefault="00CF4505" w:rsidP="00CF4505">
      <w:pPr>
        <w:pStyle w:val="NormalWeb"/>
        <w:numPr>
          <w:ilvl w:val="0"/>
          <w:numId w:val="38"/>
        </w:numPr>
        <w:rPr>
          <w:rFonts w:ascii="Calibri" w:hAnsi="Calibri" w:cs="Calibri"/>
        </w:rPr>
      </w:pPr>
      <w:r w:rsidRPr="0054445C">
        <w:rPr>
          <w:rFonts w:ascii="Calibri" w:hAnsi="Calibri" w:cs="Calibri"/>
        </w:rPr>
        <w:t>Te Puawaitanga - that gathers approximately 130 students into a pastoral setting with 7 Kaiako. This has evolved over 20 years into a pastoral structure that is a defining aspect of Morrinsville College</w:t>
      </w:r>
    </w:p>
    <w:p w14:paraId="1906E6AD" w14:textId="77777777" w:rsidR="00CF4505" w:rsidRPr="0054445C" w:rsidRDefault="00CF4505" w:rsidP="00CF4505">
      <w:pPr>
        <w:pStyle w:val="NormalWeb"/>
        <w:numPr>
          <w:ilvl w:val="0"/>
          <w:numId w:val="38"/>
        </w:numPr>
        <w:rPr>
          <w:rFonts w:ascii="Calibri" w:hAnsi="Calibri" w:cs="Calibri"/>
        </w:rPr>
      </w:pPr>
      <w:r>
        <w:rPr>
          <w:rFonts w:ascii="Calibri" w:hAnsi="Calibri" w:cs="Calibri"/>
        </w:rPr>
        <w:t>The appointment of a whanau engagement and attendance officer within our school</w:t>
      </w:r>
    </w:p>
    <w:p w14:paraId="38CC37B1" w14:textId="77777777" w:rsidR="00CF4505" w:rsidRPr="0054445C" w:rsidRDefault="00CF4505" w:rsidP="00CF4505">
      <w:pPr>
        <w:pStyle w:val="NormalWeb"/>
        <w:rPr>
          <w:rFonts w:ascii="Calibri" w:hAnsi="Calibri" w:cs="Calibri"/>
        </w:rPr>
      </w:pPr>
    </w:p>
    <w:p w14:paraId="0D8147A9" w14:textId="77777777" w:rsidR="00CF4505" w:rsidRPr="0054445C" w:rsidRDefault="00CF4505" w:rsidP="00CF4505">
      <w:pPr>
        <w:pStyle w:val="NormalWeb"/>
        <w:rPr>
          <w:rFonts w:ascii="Calibri" w:hAnsi="Calibri" w:cs="Calibri"/>
          <w:b/>
          <w:bCs/>
        </w:rPr>
      </w:pPr>
      <w:r w:rsidRPr="0054445C">
        <w:rPr>
          <w:rFonts w:ascii="Calibri" w:hAnsi="Calibri" w:cs="Calibri"/>
          <w:b/>
          <w:bCs/>
        </w:rPr>
        <w:t>Tikanga</w:t>
      </w:r>
    </w:p>
    <w:p w14:paraId="33A6E760" w14:textId="59FF8680" w:rsidR="00CF4505" w:rsidRPr="0054445C" w:rsidRDefault="00CF4505" w:rsidP="00CF4505">
      <w:pPr>
        <w:pStyle w:val="NormalWeb"/>
        <w:numPr>
          <w:ilvl w:val="0"/>
          <w:numId w:val="38"/>
        </w:numPr>
        <w:rPr>
          <w:rFonts w:ascii="Calibri" w:hAnsi="Calibri" w:cs="Calibri"/>
        </w:rPr>
      </w:pPr>
      <w:r w:rsidRPr="0054445C">
        <w:rPr>
          <w:rFonts w:ascii="Calibri" w:hAnsi="Calibri" w:cs="Calibri"/>
        </w:rPr>
        <w:t xml:space="preserve">Strong kapa haka </w:t>
      </w:r>
      <w:r w:rsidR="00E84013">
        <w:rPr>
          <w:rFonts w:ascii="Calibri" w:hAnsi="Calibri" w:cs="Calibri"/>
        </w:rPr>
        <w:t>r</w:t>
      </w:r>
      <w:r w:rsidR="00E84013" w:rsidRPr="00E84013">
        <w:rPr>
          <w:rFonts w:ascii="Calibri" w:hAnsi="Calibri" w:cs="Calibri"/>
        </w:rPr>
        <w:t>ōpū</w:t>
      </w:r>
      <w:r w:rsidRPr="0054445C">
        <w:rPr>
          <w:rFonts w:ascii="Calibri" w:hAnsi="Calibri" w:cs="Calibri"/>
        </w:rPr>
        <w:t xml:space="preserve"> that is supported and led by mana whenua</w:t>
      </w:r>
    </w:p>
    <w:p w14:paraId="25072492" w14:textId="77777777" w:rsidR="00CF4505" w:rsidRPr="0054445C" w:rsidRDefault="00CF4505" w:rsidP="00CF4505">
      <w:pPr>
        <w:pStyle w:val="NormalWeb"/>
        <w:numPr>
          <w:ilvl w:val="0"/>
          <w:numId w:val="38"/>
        </w:numPr>
        <w:rPr>
          <w:rFonts w:ascii="Calibri" w:hAnsi="Calibri" w:cs="Calibri"/>
        </w:rPr>
      </w:pPr>
      <w:r w:rsidRPr="0054445C">
        <w:rPr>
          <w:rFonts w:ascii="Calibri" w:hAnsi="Calibri" w:cs="Calibri"/>
        </w:rPr>
        <w:t>Newly established Pasifika cultural group</w:t>
      </w:r>
    </w:p>
    <w:p w14:paraId="1E12AE96" w14:textId="77777777" w:rsidR="00CF4505" w:rsidRPr="0054445C" w:rsidRDefault="00CF4505" w:rsidP="00CF4505">
      <w:pPr>
        <w:pStyle w:val="NormalWeb"/>
        <w:numPr>
          <w:ilvl w:val="0"/>
          <w:numId w:val="38"/>
        </w:numPr>
        <w:rPr>
          <w:rFonts w:ascii="Calibri" w:hAnsi="Calibri" w:cs="Calibri"/>
        </w:rPr>
      </w:pPr>
      <w:r w:rsidRPr="0054445C">
        <w:rPr>
          <w:rFonts w:ascii="Calibri" w:hAnsi="Calibri" w:cs="Calibri"/>
        </w:rPr>
        <w:t>Annual cultural exchange with Matamata College</w:t>
      </w:r>
    </w:p>
    <w:p w14:paraId="4DC07726" w14:textId="77777777" w:rsidR="00CF4505" w:rsidRPr="0054445C" w:rsidRDefault="00CF4505" w:rsidP="00CF4505">
      <w:pPr>
        <w:pStyle w:val="NormalWeb"/>
        <w:numPr>
          <w:ilvl w:val="0"/>
          <w:numId w:val="38"/>
        </w:numPr>
        <w:rPr>
          <w:rFonts w:ascii="Calibri" w:hAnsi="Calibri" w:cs="Calibri"/>
        </w:rPr>
      </w:pPr>
      <w:r w:rsidRPr="0054445C">
        <w:rPr>
          <w:rFonts w:ascii="Calibri" w:hAnsi="Calibri" w:cs="Calibri"/>
        </w:rPr>
        <w:t>Cultural Day as part of Spirit Week</w:t>
      </w:r>
    </w:p>
    <w:p w14:paraId="6BA7D1A8" w14:textId="77777777" w:rsidR="00CF4505" w:rsidRPr="0054445C" w:rsidRDefault="00CF4505" w:rsidP="00CF4505">
      <w:pPr>
        <w:pStyle w:val="NormalWeb"/>
        <w:numPr>
          <w:ilvl w:val="0"/>
          <w:numId w:val="38"/>
        </w:numPr>
        <w:rPr>
          <w:rFonts w:ascii="Calibri" w:hAnsi="Calibri" w:cs="Calibri"/>
        </w:rPr>
      </w:pPr>
      <w:r w:rsidRPr="0054445C">
        <w:rPr>
          <w:rFonts w:ascii="Calibri" w:hAnsi="Calibri" w:cs="Calibri"/>
        </w:rPr>
        <w:t>Matariki whole school celebration</w:t>
      </w:r>
    </w:p>
    <w:p w14:paraId="2023069B" w14:textId="2607A155" w:rsidR="00CF4505" w:rsidRPr="0054445C" w:rsidRDefault="00CF4505" w:rsidP="00CF4505">
      <w:pPr>
        <w:pStyle w:val="NormalWeb"/>
        <w:numPr>
          <w:ilvl w:val="0"/>
          <w:numId w:val="38"/>
        </w:numPr>
        <w:rPr>
          <w:rFonts w:ascii="Calibri" w:hAnsi="Calibri" w:cs="Calibri"/>
        </w:rPr>
      </w:pPr>
      <w:r w:rsidRPr="0054445C">
        <w:rPr>
          <w:rFonts w:ascii="Calibri" w:hAnsi="Calibri" w:cs="Calibri"/>
        </w:rPr>
        <w:t>Long established and strong connections with Ng</w:t>
      </w:r>
      <w:r w:rsidR="002F363B">
        <w:rPr>
          <w:rFonts w:ascii="Calibri" w:hAnsi="Calibri" w:cs="Calibri"/>
        </w:rPr>
        <w:t>ā</w:t>
      </w:r>
      <w:r w:rsidRPr="0054445C">
        <w:rPr>
          <w:rFonts w:ascii="Calibri" w:hAnsi="Calibri" w:cs="Calibri"/>
        </w:rPr>
        <w:t>ti H</w:t>
      </w:r>
      <w:r w:rsidR="00B06DC6">
        <w:rPr>
          <w:rFonts w:ascii="Calibri" w:hAnsi="Calibri" w:cs="Calibri"/>
        </w:rPr>
        <w:t>a</w:t>
      </w:r>
      <w:r w:rsidRPr="0054445C">
        <w:rPr>
          <w:rFonts w:ascii="Calibri" w:hAnsi="Calibri" w:cs="Calibri"/>
        </w:rPr>
        <w:t>u</w:t>
      </w:r>
      <w:r w:rsidR="002F363B">
        <w:rPr>
          <w:rFonts w:ascii="Calibri" w:hAnsi="Calibri" w:cs="Calibri"/>
        </w:rPr>
        <w:t>ā</w:t>
      </w:r>
      <w:r w:rsidRPr="0054445C">
        <w:rPr>
          <w:rFonts w:ascii="Calibri" w:hAnsi="Calibri" w:cs="Calibri"/>
        </w:rPr>
        <w:t xml:space="preserve"> </w:t>
      </w:r>
      <w:r>
        <w:rPr>
          <w:rFonts w:ascii="Calibri" w:hAnsi="Calibri" w:cs="Calibri"/>
        </w:rPr>
        <w:t xml:space="preserve">kuia and kaumatua </w:t>
      </w:r>
      <w:r w:rsidRPr="0054445C">
        <w:rPr>
          <w:rFonts w:ascii="Calibri" w:hAnsi="Calibri" w:cs="Calibri"/>
        </w:rPr>
        <w:t>and participation in events at Kai</w:t>
      </w:r>
      <w:r>
        <w:rPr>
          <w:rFonts w:ascii="Calibri" w:hAnsi="Calibri" w:cs="Calibri"/>
        </w:rPr>
        <w:t>-</w:t>
      </w:r>
      <w:r w:rsidRPr="0054445C">
        <w:rPr>
          <w:rFonts w:ascii="Calibri" w:hAnsi="Calibri" w:cs="Calibri"/>
        </w:rPr>
        <w:t>a</w:t>
      </w:r>
      <w:r>
        <w:rPr>
          <w:rFonts w:ascii="Calibri" w:hAnsi="Calibri" w:cs="Calibri"/>
        </w:rPr>
        <w:t>-</w:t>
      </w:r>
      <w:r w:rsidRPr="0054445C">
        <w:rPr>
          <w:rFonts w:ascii="Calibri" w:hAnsi="Calibri" w:cs="Calibri"/>
        </w:rPr>
        <w:t>te</w:t>
      </w:r>
      <w:r>
        <w:rPr>
          <w:rFonts w:ascii="Calibri" w:hAnsi="Calibri" w:cs="Calibri"/>
        </w:rPr>
        <w:t>-</w:t>
      </w:r>
      <w:r w:rsidR="00B06DC6">
        <w:rPr>
          <w:rFonts w:ascii="Calibri" w:hAnsi="Calibri" w:cs="Calibri"/>
        </w:rPr>
        <w:t>M</w:t>
      </w:r>
      <w:r w:rsidRPr="0054445C">
        <w:rPr>
          <w:rFonts w:ascii="Calibri" w:hAnsi="Calibri" w:cs="Calibri"/>
        </w:rPr>
        <w:t xml:space="preserve">ata and </w:t>
      </w:r>
      <w:r>
        <w:rPr>
          <w:rFonts w:ascii="Calibri" w:hAnsi="Calibri" w:cs="Calibri"/>
        </w:rPr>
        <w:t xml:space="preserve">Rukumoana </w:t>
      </w:r>
      <w:r w:rsidRPr="0054445C">
        <w:rPr>
          <w:rFonts w:ascii="Calibri" w:hAnsi="Calibri" w:cs="Calibri"/>
        </w:rPr>
        <w:t>Marae</w:t>
      </w:r>
    </w:p>
    <w:p w14:paraId="7AC1236C" w14:textId="77777777" w:rsidR="00CF4505" w:rsidRPr="0054445C" w:rsidRDefault="00CF4505" w:rsidP="00CF4505">
      <w:pPr>
        <w:pStyle w:val="NormalWeb"/>
        <w:rPr>
          <w:rFonts w:ascii="Calibri" w:hAnsi="Calibri" w:cs="Calibri"/>
        </w:rPr>
      </w:pPr>
    </w:p>
    <w:p w14:paraId="5E78F280" w14:textId="77777777" w:rsidR="00CF4505" w:rsidRPr="0054445C" w:rsidRDefault="00CF4505" w:rsidP="00CF4505">
      <w:pPr>
        <w:pStyle w:val="NormalWeb"/>
        <w:rPr>
          <w:rFonts w:ascii="Calibri" w:hAnsi="Calibri" w:cs="Calibri"/>
          <w:b/>
          <w:bCs/>
        </w:rPr>
      </w:pPr>
      <w:r w:rsidRPr="0054445C">
        <w:rPr>
          <w:rFonts w:ascii="Calibri" w:hAnsi="Calibri" w:cs="Calibri"/>
          <w:b/>
          <w:bCs/>
        </w:rPr>
        <w:t>Staff Growth</w:t>
      </w:r>
    </w:p>
    <w:p w14:paraId="60FBF389" w14:textId="77777777" w:rsidR="00CF4505" w:rsidRPr="0054445C" w:rsidRDefault="00CF4505" w:rsidP="00CF4505">
      <w:pPr>
        <w:pStyle w:val="NormalWeb"/>
        <w:numPr>
          <w:ilvl w:val="0"/>
          <w:numId w:val="40"/>
        </w:numPr>
        <w:rPr>
          <w:rFonts w:ascii="Calibri" w:hAnsi="Calibri" w:cs="Calibri"/>
        </w:rPr>
      </w:pPr>
      <w:r w:rsidRPr="0054445C">
        <w:rPr>
          <w:rFonts w:ascii="Calibri" w:hAnsi="Calibri" w:cs="Calibri"/>
        </w:rPr>
        <w:t>Leadership of the Kahui Ako for the previous four years with a focus on district wide cultural capabilities</w:t>
      </w:r>
    </w:p>
    <w:p w14:paraId="3CBAC335" w14:textId="77777777" w:rsidR="00CF4505" w:rsidRPr="0054445C" w:rsidRDefault="00CF4505" w:rsidP="00CF4505">
      <w:pPr>
        <w:pStyle w:val="NormalWeb"/>
        <w:numPr>
          <w:ilvl w:val="0"/>
          <w:numId w:val="40"/>
        </w:numPr>
        <w:rPr>
          <w:rFonts w:ascii="Calibri" w:hAnsi="Calibri" w:cs="Calibri"/>
        </w:rPr>
      </w:pPr>
      <w:r w:rsidRPr="0054445C">
        <w:rPr>
          <w:rFonts w:ascii="Calibri" w:hAnsi="Calibri" w:cs="Calibri"/>
        </w:rPr>
        <w:t>Four staff who have won year-long sabbaticals to study Te Reo masters level preprogrammes at Waikato University</w:t>
      </w:r>
    </w:p>
    <w:p w14:paraId="63DFAC6E" w14:textId="77777777" w:rsidR="00CF4505" w:rsidRDefault="00CF4505" w:rsidP="00CF4505">
      <w:pPr>
        <w:pStyle w:val="NormalWeb"/>
        <w:numPr>
          <w:ilvl w:val="0"/>
          <w:numId w:val="40"/>
        </w:numPr>
        <w:rPr>
          <w:rFonts w:ascii="Calibri" w:hAnsi="Calibri" w:cs="Calibri"/>
        </w:rPr>
      </w:pPr>
      <w:r w:rsidRPr="0054445C">
        <w:rPr>
          <w:rFonts w:ascii="Calibri" w:hAnsi="Calibri" w:cs="Calibri"/>
        </w:rPr>
        <w:t>Use of He Tipuranga to guide our cultural capability development as a school.</w:t>
      </w:r>
    </w:p>
    <w:p w14:paraId="16E6F28C" w14:textId="77777777" w:rsidR="00CF4505" w:rsidRPr="0054445C" w:rsidRDefault="00CF4505" w:rsidP="00CF4505">
      <w:pPr>
        <w:pStyle w:val="NormalWeb"/>
        <w:numPr>
          <w:ilvl w:val="0"/>
          <w:numId w:val="40"/>
        </w:numPr>
        <w:rPr>
          <w:rFonts w:ascii="Calibri" w:hAnsi="Calibri" w:cs="Calibri"/>
        </w:rPr>
      </w:pPr>
      <w:r>
        <w:rPr>
          <w:rFonts w:ascii="Calibri" w:hAnsi="Calibri" w:cs="Calibri"/>
        </w:rPr>
        <w:t>Paepae club to improve staff Te Reo capability on the paepae</w:t>
      </w:r>
    </w:p>
    <w:p w14:paraId="328202D3" w14:textId="77777777" w:rsidR="00744B91" w:rsidRDefault="00744B91" w:rsidP="00CF4505">
      <w:pPr>
        <w:pStyle w:val="NormalWeb"/>
        <w:rPr>
          <w:rStyle w:val="Strong"/>
          <w:rFonts w:ascii="Calibri" w:eastAsiaTheme="majorEastAsia" w:hAnsi="Calibri" w:cs="Calibri"/>
        </w:rPr>
      </w:pPr>
    </w:p>
    <w:p w14:paraId="34F39EA1" w14:textId="3D8F0365" w:rsidR="00CF4505" w:rsidRPr="0054445C" w:rsidRDefault="00CF4505" w:rsidP="00CF4505">
      <w:pPr>
        <w:pStyle w:val="NormalWeb"/>
        <w:rPr>
          <w:rFonts w:ascii="Calibri" w:hAnsi="Calibri" w:cs="Calibri"/>
        </w:rPr>
      </w:pPr>
      <w:r w:rsidRPr="0054445C">
        <w:rPr>
          <w:rStyle w:val="Strong"/>
          <w:rFonts w:ascii="Calibri" w:eastAsiaTheme="majorEastAsia" w:hAnsi="Calibri" w:cs="Calibri"/>
        </w:rPr>
        <w:t>Conclusion</w:t>
      </w:r>
    </w:p>
    <w:p w14:paraId="0119620E" w14:textId="77777777" w:rsidR="00CF4505" w:rsidRPr="0054445C" w:rsidRDefault="00CF4505" w:rsidP="00CF4505">
      <w:pPr>
        <w:pStyle w:val="NormalWeb"/>
        <w:rPr>
          <w:rFonts w:ascii="Calibri" w:hAnsi="Calibri" w:cs="Calibri"/>
        </w:rPr>
      </w:pPr>
      <w:r w:rsidRPr="0054445C">
        <w:rPr>
          <w:rFonts w:ascii="Calibri" w:hAnsi="Calibri" w:cs="Calibri"/>
        </w:rPr>
        <w:t xml:space="preserve">In affirming our commitment to the Treaty of Waitangi, we acknowledge both our responsibility and our opportunity as </w:t>
      </w:r>
      <w:r>
        <w:rPr>
          <w:rFonts w:ascii="Calibri" w:hAnsi="Calibri" w:cs="Calibri"/>
        </w:rPr>
        <w:t>a school</w:t>
      </w:r>
      <w:r w:rsidRPr="0054445C">
        <w:rPr>
          <w:rFonts w:ascii="Calibri" w:hAnsi="Calibri" w:cs="Calibri"/>
        </w:rPr>
        <w:t xml:space="preserve"> to contribute to a more equitable and inclusive Aotearoa New Zealand. By </w:t>
      </w:r>
      <w:r>
        <w:rPr>
          <w:rFonts w:ascii="Calibri" w:hAnsi="Calibri" w:cs="Calibri"/>
        </w:rPr>
        <w:t xml:space="preserve">aspiring to </w:t>
      </w:r>
      <w:r w:rsidRPr="0054445C">
        <w:rPr>
          <w:rFonts w:ascii="Calibri" w:hAnsi="Calibri" w:cs="Calibri"/>
        </w:rPr>
        <w:t>embed the principles of partnership</w:t>
      </w:r>
      <w:r>
        <w:rPr>
          <w:rFonts w:ascii="Calibri" w:hAnsi="Calibri" w:cs="Calibri"/>
        </w:rPr>
        <w:t xml:space="preserve"> </w:t>
      </w:r>
      <w:r w:rsidRPr="0054445C">
        <w:rPr>
          <w:rFonts w:ascii="Calibri" w:hAnsi="Calibri" w:cs="Calibri"/>
        </w:rPr>
        <w:t xml:space="preserve">within </w:t>
      </w:r>
      <w:r>
        <w:rPr>
          <w:rFonts w:ascii="Calibri" w:hAnsi="Calibri" w:cs="Calibri"/>
        </w:rPr>
        <w:t>our kura</w:t>
      </w:r>
      <w:r w:rsidRPr="0054445C">
        <w:rPr>
          <w:rFonts w:ascii="Calibri" w:hAnsi="Calibri" w:cs="Calibri"/>
        </w:rPr>
        <w:t>, we ensure that our practices honour the intent of the Treaty and support all students to thrive.</w:t>
      </w:r>
      <w:r>
        <w:rPr>
          <w:rFonts w:ascii="Calibri" w:hAnsi="Calibri" w:cs="Calibri"/>
        </w:rPr>
        <w:t xml:space="preserve"> </w:t>
      </w:r>
      <w:r w:rsidRPr="0054445C">
        <w:rPr>
          <w:rFonts w:ascii="Calibri" w:hAnsi="Calibri" w:cs="Calibri"/>
        </w:rPr>
        <w:t xml:space="preserve">This commitment is not confined to compliance but reflects a deliberate </w:t>
      </w:r>
      <w:r>
        <w:rPr>
          <w:rFonts w:ascii="Calibri" w:hAnsi="Calibri" w:cs="Calibri"/>
        </w:rPr>
        <w:t>approach</w:t>
      </w:r>
      <w:r w:rsidRPr="0054445C">
        <w:rPr>
          <w:rFonts w:ascii="Calibri" w:hAnsi="Calibri" w:cs="Calibri"/>
        </w:rPr>
        <w:t xml:space="preserve"> to strengthening relationships with </w:t>
      </w:r>
      <w:r>
        <w:rPr>
          <w:rFonts w:ascii="Calibri" w:hAnsi="Calibri" w:cs="Calibri"/>
        </w:rPr>
        <w:t>mana whenua</w:t>
      </w:r>
      <w:r w:rsidRPr="0054445C">
        <w:rPr>
          <w:rFonts w:ascii="Calibri" w:hAnsi="Calibri" w:cs="Calibri"/>
        </w:rPr>
        <w:t>, pro</w:t>
      </w:r>
      <w:r>
        <w:rPr>
          <w:rFonts w:ascii="Calibri" w:hAnsi="Calibri" w:cs="Calibri"/>
        </w:rPr>
        <w:t>moting</w:t>
      </w:r>
      <w:r w:rsidRPr="0054445C">
        <w:rPr>
          <w:rFonts w:ascii="Calibri" w:hAnsi="Calibri" w:cs="Calibri"/>
        </w:rPr>
        <w:t xml:space="preserve"> cultural knowledge and language, and preparing young people to contribute to a society grounded in mutual respect and shared responsibility. Through this ongoing work, </w:t>
      </w:r>
      <w:r>
        <w:rPr>
          <w:rFonts w:ascii="Calibri" w:hAnsi="Calibri" w:cs="Calibri"/>
        </w:rPr>
        <w:t>Morrinsville College</w:t>
      </w:r>
      <w:r w:rsidRPr="0054445C">
        <w:rPr>
          <w:rFonts w:ascii="Calibri" w:hAnsi="Calibri" w:cs="Calibri"/>
        </w:rPr>
        <w:t xml:space="preserve"> aspire</w:t>
      </w:r>
      <w:r>
        <w:rPr>
          <w:rFonts w:ascii="Calibri" w:hAnsi="Calibri" w:cs="Calibri"/>
        </w:rPr>
        <w:t>s</w:t>
      </w:r>
      <w:r w:rsidRPr="0054445C">
        <w:rPr>
          <w:rFonts w:ascii="Calibri" w:hAnsi="Calibri" w:cs="Calibri"/>
        </w:rPr>
        <w:t xml:space="preserve"> to provide learning environments where Māori students enjoy educational success as Māori, and where all learners are equipped to engage meaningfully </w:t>
      </w:r>
      <w:r>
        <w:rPr>
          <w:rFonts w:ascii="Calibri" w:hAnsi="Calibri" w:cs="Calibri"/>
        </w:rPr>
        <w:t xml:space="preserve">and safely </w:t>
      </w:r>
      <w:r w:rsidRPr="0054445C">
        <w:rPr>
          <w:rFonts w:ascii="Calibri" w:hAnsi="Calibri" w:cs="Calibri"/>
        </w:rPr>
        <w:t xml:space="preserve">in our nation’s bicultural context. In doing so, we affirm the central place of the Treaty of Waitangi </w:t>
      </w:r>
      <w:r>
        <w:rPr>
          <w:rFonts w:ascii="Calibri" w:hAnsi="Calibri" w:cs="Calibri"/>
        </w:rPr>
        <w:t>at</w:t>
      </w:r>
      <w:r w:rsidRPr="0054445C">
        <w:rPr>
          <w:rFonts w:ascii="Calibri" w:hAnsi="Calibri" w:cs="Calibri"/>
        </w:rPr>
        <w:t xml:space="preserve"> </w:t>
      </w:r>
      <w:r>
        <w:rPr>
          <w:rFonts w:ascii="Calibri" w:hAnsi="Calibri" w:cs="Calibri"/>
        </w:rPr>
        <w:t xml:space="preserve">Morrinsville College. </w:t>
      </w:r>
    </w:p>
    <w:p w14:paraId="6346D4DF" w14:textId="77777777" w:rsidR="00CF4505" w:rsidRPr="00CF4505" w:rsidRDefault="00CF4505" w:rsidP="00CF4505">
      <w:pPr>
        <w:spacing w:after="0"/>
        <w:jc w:val="both"/>
        <w:rPr>
          <w:sz w:val="22"/>
          <w:szCs w:val="22"/>
        </w:rPr>
      </w:pPr>
    </w:p>
    <w:p w14:paraId="30D9AFAA" w14:textId="77777777" w:rsidR="002A781F" w:rsidRDefault="002A781F" w:rsidP="00CE54CF">
      <w:pPr>
        <w:jc w:val="center"/>
        <w:rPr>
          <w:rFonts w:ascii="Calibri" w:hAnsi="Calibri" w:cs="Calibri"/>
          <w:b/>
          <w:bCs/>
          <w:sz w:val="28"/>
          <w:szCs w:val="28"/>
          <w:u w:val="single"/>
        </w:rPr>
      </w:pPr>
    </w:p>
    <w:p w14:paraId="47EA2B00" w14:textId="77777777" w:rsidR="002A781F" w:rsidRDefault="002A781F" w:rsidP="00CE54CF">
      <w:pPr>
        <w:jc w:val="center"/>
        <w:rPr>
          <w:rFonts w:ascii="Calibri" w:hAnsi="Calibri" w:cs="Calibri"/>
          <w:b/>
          <w:bCs/>
          <w:sz w:val="28"/>
          <w:szCs w:val="28"/>
          <w:u w:val="single"/>
        </w:rPr>
      </w:pPr>
    </w:p>
    <w:p w14:paraId="42E835F4" w14:textId="77777777" w:rsidR="002A781F" w:rsidRDefault="002A781F" w:rsidP="00CE54CF">
      <w:pPr>
        <w:jc w:val="center"/>
        <w:rPr>
          <w:rFonts w:ascii="Calibri" w:hAnsi="Calibri" w:cs="Calibri"/>
          <w:b/>
          <w:bCs/>
          <w:sz w:val="28"/>
          <w:szCs w:val="28"/>
          <w:u w:val="single"/>
        </w:rPr>
      </w:pPr>
    </w:p>
    <w:p w14:paraId="52D16FE9" w14:textId="77777777" w:rsidR="002A781F" w:rsidRDefault="002A781F" w:rsidP="00CE54CF">
      <w:pPr>
        <w:jc w:val="center"/>
        <w:rPr>
          <w:rFonts w:ascii="Calibri" w:hAnsi="Calibri" w:cs="Calibri"/>
          <w:b/>
          <w:bCs/>
          <w:sz w:val="28"/>
          <w:szCs w:val="28"/>
          <w:u w:val="single"/>
        </w:rPr>
      </w:pPr>
    </w:p>
    <w:p w14:paraId="0773930D" w14:textId="77777777" w:rsidR="002A781F" w:rsidRDefault="002A781F" w:rsidP="00CE54CF">
      <w:pPr>
        <w:jc w:val="center"/>
        <w:rPr>
          <w:rFonts w:ascii="Calibri" w:hAnsi="Calibri" w:cs="Calibri"/>
          <w:b/>
          <w:bCs/>
          <w:sz w:val="28"/>
          <w:szCs w:val="28"/>
          <w:u w:val="single"/>
        </w:rPr>
      </w:pPr>
    </w:p>
    <w:p w14:paraId="788395D9" w14:textId="77777777" w:rsidR="002A781F" w:rsidRDefault="002A781F" w:rsidP="00CE54CF">
      <w:pPr>
        <w:jc w:val="center"/>
        <w:rPr>
          <w:rFonts w:ascii="Calibri" w:hAnsi="Calibri" w:cs="Calibri"/>
          <w:b/>
          <w:bCs/>
          <w:sz w:val="28"/>
          <w:szCs w:val="28"/>
          <w:u w:val="single"/>
        </w:rPr>
      </w:pPr>
    </w:p>
    <w:p w14:paraId="2B4A7D28" w14:textId="77777777" w:rsidR="002A781F" w:rsidRDefault="002A781F" w:rsidP="00CE54CF">
      <w:pPr>
        <w:jc w:val="center"/>
        <w:rPr>
          <w:rFonts w:ascii="Calibri" w:hAnsi="Calibri" w:cs="Calibri"/>
          <w:b/>
          <w:bCs/>
          <w:sz w:val="28"/>
          <w:szCs w:val="28"/>
          <w:u w:val="single"/>
        </w:rPr>
      </w:pPr>
    </w:p>
    <w:p w14:paraId="7989C50C" w14:textId="77777777" w:rsidR="002A781F" w:rsidRDefault="002A781F" w:rsidP="00CE54CF">
      <w:pPr>
        <w:jc w:val="center"/>
        <w:rPr>
          <w:rFonts w:ascii="Calibri" w:hAnsi="Calibri" w:cs="Calibri"/>
          <w:b/>
          <w:bCs/>
          <w:sz w:val="28"/>
          <w:szCs w:val="28"/>
          <w:u w:val="single"/>
        </w:rPr>
      </w:pPr>
    </w:p>
    <w:p w14:paraId="3D5F11FA" w14:textId="77777777" w:rsidR="002A781F" w:rsidRDefault="002A781F" w:rsidP="00CE54CF">
      <w:pPr>
        <w:jc w:val="center"/>
        <w:rPr>
          <w:rFonts w:ascii="Calibri" w:hAnsi="Calibri" w:cs="Calibri"/>
          <w:b/>
          <w:bCs/>
          <w:sz w:val="28"/>
          <w:szCs w:val="28"/>
          <w:u w:val="single"/>
        </w:rPr>
      </w:pPr>
    </w:p>
    <w:p w14:paraId="037E628F" w14:textId="77777777" w:rsidR="002A781F" w:rsidRDefault="002A781F" w:rsidP="00CE54CF">
      <w:pPr>
        <w:jc w:val="center"/>
        <w:rPr>
          <w:rFonts w:ascii="Calibri" w:hAnsi="Calibri" w:cs="Calibri"/>
          <w:b/>
          <w:bCs/>
          <w:sz w:val="28"/>
          <w:szCs w:val="28"/>
          <w:u w:val="single"/>
        </w:rPr>
      </w:pPr>
    </w:p>
    <w:p w14:paraId="3473B0F1" w14:textId="77777777" w:rsidR="002A781F" w:rsidRDefault="002A781F" w:rsidP="00CE54CF">
      <w:pPr>
        <w:jc w:val="center"/>
        <w:rPr>
          <w:rFonts w:ascii="Calibri" w:hAnsi="Calibri" w:cs="Calibri"/>
          <w:b/>
          <w:bCs/>
          <w:sz w:val="28"/>
          <w:szCs w:val="28"/>
          <w:u w:val="single"/>
        </w:rPr>
      </w:pPr>
    </w:p>
    <w:p w14:paraId="27593451" w14:textId="77777777" w:rsidR="002A781F" w:rsidRDefault="002A781F" w:rsidP="00CE54CF">
      <w:pPr>
        <w:jc w:val="center"/>
        <w:rPr>
          <w:rFonts w:ascii="Calibri" w:hAnsi="Calibri" w:cs="Calibri"/>
          <w:b/>
          <w:bCs/>
          <w:sz w:val="28"/>
          <w:szCs w:val="28"/>
          <w:u w:val="single"/>
        </w:rPr>
      </w:pPr>
    </w:p>
    <w:p w14:paraId="3482E6BF" w14:textId="77777777" w:rsidR="002A781F" w:rsidRDefault="002A781F" w:rsidP="00CE54CF">
      <w:pPr>
        <w:jc w:val="center"/>
        <w:rPr>
          <w:rFonts w:ascii="Calibri" w:hAnsi="Calibri" w:cs="Calibri"/>
          <w:b/>
          <w:bCs/>
          <w:sz w:val="28"/>
          <w:szCs w:val="28"/>
          <w:u w:val="single"/>
        </w:rPr>
      </w:pPr>
    </w:p>
    <w:p w14:paraId="1A54E660" w14:textId="77777777" w:rsidR="002A781F" w:rsidRDefault="002A781F" w:rsidP="00CE54CF">
      <w:pPr>
        <w:jc w:val="center"/>
        <w:rPr>
          <w:rFonts w:ascii="Calibri" w:hAnsi="Calibri" w:cs="Calibri"/>
          <w:b/>
          <w:bCs/>
          <w:sz w:val="28"/>
          <w:szCs w:val="28"/>
          <w:u w:val="single"/>
        </w:rPr>
      </w:pPr>
    </w:p>
    <w:p w14:paraId="6CE58B4A" w14:textId="77777777" w:rsidR="002A781F" w:rsidRDefault="002A781F" w:rsidP="00CE54CF">
      <w:pPr>
        <w:jc w:val="center"/>
        <w:rPr>
          <w:rFonts w:ascii="Calibri" w:hAnsi="Calibri" w:cs="Calibri"/>
          <w:b/>
          <w:bCs/>
          <w:sz w:val="28"/>
          <w:szCs w:val="28"/>
          <w:u w:val="single"/>
        </w:rPr>
      </w:pPr>
    </w:p>
    <w:p w14:paraId="0AB207B1" w14:textId="77777777" w:rsidR="00CF4505" w:rsidRDefault="00CF4505" w:rsidP="00CE54CF">
      <w:pPr>
        <w:jc w:val="center"/>
        <w:rPr>
          <w:rFonts w:ascii="Calibri" w:hAnsi="Calibri" w:cs="Calibri"/>
          <w:b/>
          <w:bCs/>
          <w:sz w:val="28"/>
          <w:szCs w:val="28"/>
          <w:u w:val="single"/>
        </w:rPr>
      </w:pPr>
    </w:p>
    <w:p w14:paraId="5B3CDC29" w14:textId="77777777" w:rsidR="00CF4505" w:rsidRDefault="00CF4505" w:rsidP="00CE54CF">
      <w:pPr>
        <w:jc w:val="center"/>
        <w:rPr>
          <w:rFonts w:ascii="Calibri" w:hAnsi="Calibri" w:cs="Calibri"/>
          <w:b/>
          <w:bCs/>
          <w:sz w:val="28"/>
          <w:szCs w:val="28"/>
          <w:u w:val="single"/>
        </w:rPr>
      </w:pPr>
    </w:p>
    <w:p w14:paraId="31830D0A" w14:textId="77777777" w:rsidR="00744B91" w:rsidRDefault="00744B91" w:rsidP="00CE54CF">
      <w:pPr>
        <w:jc w:val="center"/>
        <w:rPr>
          <w:rFonts w:ascii="Calibri" w:hAnsi="Calibri" w:cs="Calibri"/>
          <w:b/>
          <w:bCs/>
          <w:sz w:val="28"/>
          <w:szCs w:val="28"/>
          <w:u w:val="single"/>
        </w:rPr>
      </w:pPr>
    </w:p>
    <w:p w14:paraId="24FE7B71" w14:textId="40B316EB" w:rsidR="00CE54CF" w:rsidRPr="00CE54CF" w:rsidRDefault="00CE54CF" w:rsidP="00CE54CF">
      <w:pPr>
        <w:jc w:val="center"/>
        <w:rPr>
          <w:rFonts w:ascii="Calibri" w:hAnsi="Calibri" w:cs="Calibri"/>
          <w:b/>
          <w:bCs/>
          <w:sz w:val="28"/>
          <w:szCs w:val="28"/>
          <w:u w:val="single"/>
        </w:rPr>
      </w:pPr>
      <w:r w:rsidRPr="00CE54CF">
        <w:rPr>
          <w:rFonts w:ascii="Calibri" w:hAnsi="Calibri" w:cs="Calibri"/>
          <w:b/>
          <w:bCs/>
          <w:sz w:val="28"/>
          <w:szCs w:val="28"/>
          <w:u w:val="single"/>
        </w:rPr>
        <w:t>Statement of compliance with employment policy</w:t>
      </w:r>
    </w:p>
    <w:p w14:paraId="51D2550C" w14:textId="77777777" w:rsidR="00CE54CF" w:rsidRPr="00CE54CF" w:rsidRDefault="00CE54CF" w:rsidP="00CE54CF">
      <w:pPr>
        <w:rPr>
          <w:rFonts w:ascii="Calibri" w:hAnsi="Calibri" w:cs="Calibri"/>
        </w:rPr>
      </w:pPr>
      <w:r w:rsidRPr="00CE54CF">
        <w:rPr>
          <w:rFonts w:ascii="Calibri" w:hAnsi="Calibri" w:cs="Calibri"/>
        </w:rPr>
        <w:t>The following questions address key aspects of compliance with a good employer policy</w:t>
      </w:r>
      <w:r w:rsidRPr="00CE54CF">
        <w:rPr>
          <w:rFonts w:ascii="Calibri" w:hAnsi="Calibri" w:cs="Calibri"/>
          <w:lang w:val="en-US"/>
        </w:rPr>
        <w:t>:  </w:t>
      </w:r>
      <w:r w:rsidRPr="00CE54CF">
        <w:rPr>
          <w:rFonts w:ascii="Calibri"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8"/>
        <w:gridCol w:w="4912"/>
      </w:tblGrid>
      <w:tr w:rsidR="00CE54CF" w:rsidRPr="00CE54CF" w14:paraId="0FCDABBC" w14:textId="77777777" w:rsidTr="00CE54CF">
        <w:trPr>
          <w:trHeight w:val="270"/>
        </w:trPr>
        <w:tc>
          <w:tcPr>
            <w:tcW w:w="9330" w:type="dxa"/>
            <w:gridSpan w:val="2"/>
            <w:tcBorders>
              <w:top w:val="single" w:sz="6" w:space="0" w:color="196B24"/>
              <w:left w:val="single" w:sz="6" w:space="0" w:color="196B24"/>
              <w:bottom w:val="single" w:sz="6" w:space="0" w:color="196B24"/>
              <w:right w:val="single" w:sz="6" w:space="0" w:color="47D459"/>
            </w:tcBorders>
            <w:shd w:val="clear" w:color="auto" w:fill="4C94D8" w:themeFill="text2" w:themeFillTint="80"/>
            <w:hideMark/>
          </w:tcPr>
          <w:p w14:paraId="0D1593A4" w14:textId="77777777" w:rsidR="00CE54CF" w:rsidRPr="00CE54CF" w:rsidRDefault="00CE54CF" w:rsidP="00CE54CF">
            <w:pPr>
              <w:rPr>
                <w:rFonts w:ascii="Calibri" w:hAnsi="Calibri" w:cs="Calibri"/>
                <w:b/>
                <w:bCs/>
              </w:rPr>
            </w:pPr>
            <w:r w:rsidRPr="00CE54CF">
              <w:rPr>
                <w:rFonts w:ascii="Calibri" w:hAnsi="Calibri" w:cs="Calibri"/>
              </w:rPr>
              <w:t>Reporting on the principles of being a Good Employer</w:t>
            </w:r>
            <w:r w:rsidRPr="00CE54CF">
              <w:rPr>
                <w:rFonts w:ascii="Calibri" w:hAnsi="Calibri" w:cs="Calibri"/>
                <w:b/>
                <w:bCs/>
              </w:rPr>
              <w:t> </w:t>
            </w:r>
          </w:p>
        </w:tc>
      </w:tr>
      <w:tr w:rsidR="00CE54CF" w:rsidRPr="00CE54CF" w14:paraId="0C78DB97" w14:textId="77777777" w:rsidTr="00CE54CF">
        <w:trPr>
          <w:trHeight w:val="765"/>
        </w:trPr>
        <w:tc>
          <w:tcPr>
            <w:tcW w:w="4230" w:type="dxa"/>
            <w:tcBorders>
              <w:top w:val="single" w:sz="6" w:space="0" w:color="47D459"/>
              <w:left w:val="single" w:sz="6" w:space="0" w:color="47D459"/>
              <w:bottom w:val="single" w:sz="6" w:space="0" w:color="47D459"/>
              <w:right w:val="single" w:sz="6" w:space="0" w:color="47D459"/>
            </w:tcBorders>
            <w:shd w:val="clear" w:color="auto" w:fill="FFFFFF" w:themeFill="background1"/>
            <w:hideMark/>
          </w:tcPr>
          <w:p w14:paraId="604204C4" w14:textId="77777777" w:rsidR="00CE54CF" w:rsidRPr="00CE54CF" w:rsidRDefault="00CE54CF" w:rsidP="00CE54CF">
            <w:pPr>
              <w:rPr>
                <w:rFonts w:ascii="Calibri" w:hAnsi="Calibri" w:cs="Calibri"/>
                <w:b/>
                <w:bCs/>
              </w:rPr>
            </w:pPr>
            <w:r w:rsidRPr="00CE54CF">
              <w:rPr>
                <w:rFonts w:ascii="Calibri" w:hAnsi="Calibri" w:cs="Calibri"/>
                <w:b/>
                <w:bCs/>
              </w:rPr>
              <w:t>How have you met your obligations to provide good and safe working conditions? </w:t>
            </w:r>
          </w:p>
        </w:tc>
        <w:tc>
          <w:tcPr>
            <w:tcW w:w="5100" w:type="dxa"/>
            <w:tcBorders>
              <w:top w:val="single" w:sz="6" w:space="0" w:color="47D459"/>
              <w:left w:val="single" w:sz="6" w:space="0" w:color="47D459"/>
              <w:bottom w:val="single" w:sz="6" w:space="0" w:color="47D459"/>
              <w:right w:val="single" w:sz="6" w:space="0" w:color="47D459"/>
            </w:tcBorders>
            <w:shd w:val="clear" w:color="auto" w:fill="FFFFFF" w:themeFill="background1"/>
            <w:hideMark/>
          </w:tcPr>
          <w:p w14:paraId="0B2A8CFC" w14:textId="77777777" w:rsidR="00CE54CF" w:rsidRDefault="00CE54CF" w:rsidP="00CE54CF">
            <w:pPr>
              <w:pStyle w:val="ListParagraph"/>
              <w:numPr>
                <w:ilvl w:val="0"/>
                <w:numId w:val="28"/>
              </w:numPr>
              <w:ind w:left="315" w:hanging="162"/>
              <w:rPr>
                <w:rFonts w:ascii="Calibri" w:hAnsi="Calibri" w:cs="Calibri"/>
              </w:rPr>
            </w:pPr>
            <w:r w:rsidRPr="00CE54CF">
              <w:rPr>
                <w:rFonts w:ascii="Calibri" w:hAnsi="Calibri" w:cs="Calibri"/>
              </w:rPr>
              <w:t>Health and safety committee and incident reporting process</w:t>
            </w:r>
          </w:p>
          <w:p w14:paraId="5FBDB941" w14:textId="431CD993" w:rsidR="00CE54CF" w:rsidRPr="00CE54CF" w:rsidRDefault="00CE54CF" w:rsidP="00CE54CF">
            <w:pPr>
              <w:pStyle w:val="ListParagraph"/>
              <w:numPr>
                <w:ilvl w:val="0"/>
                <w:numId w:val="28"/>
              </w:numPr>
              <w:ind w:left="315" w:hanging="162"/>
              <w:rPr>
                <w:rFonts w:ascii="Calibri" w:hAnsi="Calibri" w:cs="Calibri"/>
              </w:rPr>
            </w:pPr>
            <w:r>
              <w:rPr>
                <w:rFonts w:ascii="Calibri" w:hAnsi="Calibri" w:cs="Calibri"/>
              </w:rPr>
              <w:t>Monthly report to the BOT</w:t>
            </w:r>
          </w:p>
        </w:tc>
      </w:tr>
      <w:tr w:rsidR="00CE54CF" w:rsidRPr="00CE54CF" w14:paraId="4C9FD5F0" w14:textId="77777777" w:rsidTr="00CE54CF">
        <w:trPr>
          <w:trHeight w:val="300"/>
        </w:trPr>
        <w:tc>
          <w:tcPr>
            <w:tcW w:w="4230" w:type="dxa"/>
            <w:tcBorders>
              <w:top w:val="single" w:sz="6" w:space="0" w:color="47D459"/>
              <w:left w:val="single" w:sz="6" w:space="0" w:color="47D459"/>
              <w:bottom w:val="single" w:sz="6" w:space="0" w:color="47D459"/>
              <w:right w:val="single" w:sz="6" w:space="0" w:color="47D459"/>
            </w:tcBorders>
            <w:shd w:val="clear" w:color="auto" w:fill="FFFFFF" w:themeFill="background1"/>
            <w:hideMark/>
          </w:tcPr>
          <w:p w14:paraId="138CF5B1" w14:textId="77777777" w:rsidR="00CE54CF" w:rsidRPr="00CE54CF" w:rsidRDefault="00CE54CF" w:rsidP="00CE54CF">
            <w:pPr>
              <w:rPr>
                <w:rFonts w:ascii="Calibri" w:hAnsi="Calibri" w:cs="Calibri"/>
                <w:b/>
                <w:bCs/>
              </w:rPr>
            </w:pPr>
            <w:r w:rsidRPr="00CE54CF">
              <w:rPr>
                <w:rFonts w:ascii="Calibri" w:hAnsi="Calibri" w:cs="Calibri"/>
                <w:b/>
                <w:bCs/>
              </w:rPr>
              <w:t>What is in your equal employment opportunities programme?  </w:t>
            </w:r>
          </w:p>
          <w:p w14:paraId="21BA45DE" w14:textId="77777777" w:rsidR="00CE54CF" w:rsidRPr="00CE54CF" w:rsidRDefault="00CE54CF" w:rsidP="00CE54CF">
            <w:pPr>
              <w:rPr>
                <w:rFonts w:ascii="Calibri" w:hAnsi="Calibri" w:cs="Calibri"/>
                <w:b/>
                <w:bCs/>
              </w:rPr>
            </w:pPr>
            <w:r w:rsidRPr="00CE54CF">
              <w:rPr>
                <w:rFonts w:ascii="Calibri" w:hAnsi="Calibri" w:cs="Calibri"/>
                <w:b/>
                <w:bCs/>
              </w:rPr>
              <w:t>How have you been fulfilling this programme? </w:t>
            </w:r>
          </w:p>
        </w:tc>
        <w:tc>
          <w:tcPr>
            <w:tcW w:w="5100" w:type="dxa"/>
            <w:tcBorders>
              <w:top w:val="single" w:sz="6" w:space="0" w:color="47D459"/>
              <w:left w:val="single" w:sz="6" w:space="0" w:color="47D459"/>
              <w:bottom w:val="single" w:sz="6" w:space="0" w:color="47D459"/>
              <w:right w:val="single" w:sz="6" w:space="0" w:color="47D459"/>
            </w:tcBorders>
            <w:shd w:val="clear" w:color="auto" w:fill="FFFFFF" w:themeFill="background1"/>
            <w:hideMark/>
          </w:tcPr>
          <w:p w14:paraId="021722D4" w14:textId="77777777" w:rsidR="00CE54CF" w:rsidRPr="00CE54CF" w:rsidRDefault="00CE54CF" w:rsidP="00CE54CF">
            <w:pPr>
              <w:pStyle w:val="ListParagraph"/>
              <w:numPr>
                <w:ilvl w:val="0"/>
                <w:numId w:val="28"/>
              </w:numPr>
              <w:ind w:left="315" w:hanging="162"/>
              <w:rPr>
                <w:rFonts w:ascii="Calibri" w:hAnsi="Calibri" w:cs="Calibri"/>
              </w:rPr>
            </w:pPr>
            <w:r w:rsidRPr="00CE54CF">
              <w:rPr>
                <w:rFonts w:ascii="Calibri" w:hAnsi="Calibri" w:cs="Calibri"/>
              </w:rPr>
              <w:t>The Equal Employment Opportunities policy ensures that all employees and applicants for employment are treated according to their skills, qualifications, abilities, without bias or discrimination.  </w:t>
            </w:r>
          </w:p>
        </w:tc>
      </w:tr>
      <w:tr w:rsidR="00CE54CF" w:rsidRPr="00CE54CF" w14:paraId="4A9788F9" w14:textId="77777777" w:rsidTr="00CE54CF">
        <w:trPr>
          <w:trHeight w:val="300"/>
        </w:trPr>
        <w:tc>
          <w:tcPr>
            <w:tcW w:w="4230" w:type="dxa"/>
            <w:tcBorders>
              <w:top w:val="single" w:sz="6" w:space="0" w:color="47D459"/>
              <w:left w:val="single" w:sz="6" w:space="0" w:color="47D459"/>
              <w:bottom w:val="single" w:sz="6" w:space="0" w:color="47D459"/>
              <w:right w:val="single" w:sz="6" w:space="0" w:color="47D459"/>
            </w:tcBorders>
            <w:shd w:val="clear" w:color="auto" w:fill="FFFFFF" w:themeFill="background1"/>
            <w:hideMark/>
          </w:tcPr>
          <w:p w14:paraId="2ADF3780" w14:textId="77777777" w:rsidR="00CE54CF" w:rsidRPr="00CE54CF" w:rsidRDefault="00CE54CF" w:rsidP="00CE54CF">
            <w:pPr>
              <w:rPr>
                <w:rFonts w:ascii="Calibri" w:hAnsi="Calibri" w:cs="Calibri"/>
                <w:b/>
                <w:bCs/>
              </w:rPr>
            </w:pPr>
            <w:r w:rsidRPr="00CE54CF">
              <w:rPr>
                <w:rFonts w:ascii="Calibri" w:hAnsi="Calibri" w:cs="Calibri"/>
                <w:b/>
                <w:bCs/>
              </w:rPr>
              <w:t>How do you practise impartial selection of suitably qualified persons for appointment? </w:t>
            </w:r>
          </w:p>
          <w:p w14:paraId="5060F5C7" w14:textId="77777777" w:rsidR="00CE54CF" w:rsidRPr="00CE54CF" w:rsidRDefault="00CE54CF" w:rsidP="00CE54CF">
            <w:pPr>
              <w:rPr>
                <w:rFonts w:ascii="Calibri" w:hAnsi="Calibri" w:cs="Calibri"/>
                <w:b/>
                <w:bCs/>
              </w:rPr>
            </w:pPr>
            <w:r w:rsidRPr="00CE54CF">
              <w:rPr>
                <w:rFonts w:ascii="Calibri" w:hAnsi="Calibri" w:cs="Calibri"/>
                <w:b/>
                <w:bCs/>
              </w:rPr>
              <w:t>  </w:t>
            </w:r>
          </w:p>
        </w:tc>
        <w:tc>
          <w:tcPr>
            <w:tcW w:w="5100" w:type="dxa"/>
            <w:tcBorders>
              <w:top w:val="single" w:sz="6" w:space="0" w:color="47D459"/>
              <w:left w:val="single" w:sz="6" w:space="0" w:color="47D459"/>
              <w:bottom w:val="single" w:sz="6" w:space="0" w:color="47D459"/>
              <w:right w:val="single" w:sz="6" w:space="0" w:color="47D459"/>
            </w:tcBorders>
            <w:shd w:val="clear" w:color="auto" w:fill="FFFFFF" w:themeFill="background1"/>
            <w:hideMark/>
          </w:tcPr>
          <w:p w14:paraId="32C1A9B0" w14:textId="77777777" w:rsidR="00CE54CF" w:rsidRPr="00CE54CF" w:rsidRDefault="00CE54CF" w:rsidP="00CE54CF">
            <w:pPr>
              <w:pStyle w:val="ListParagraph"/>
              <w:numPr>
                <w:ilvl w:val="0"/>
                <w:numId w:val="28"/>
              </w:numPr>
              <w:ind w:left="315" w:hanging="162"/>
              <w:rPr>
                <w:rFonts w:ascii="Calibri" w:hAnsi="Calibri" w:cs="Calibri"/>
              </w:rPr>
            </w:pPr>
            <w:r w:rsidRPr="00CE54CF">
              <w:rPr>
                <w:rFonts w:ascii="Calibri" w:hAnsi="Calibri" w:cs="Calibri"/>
              </w:rPr>
              <w:t>Applicants are short listed and interviewed by a panel according to the type of role they are applying for. Interview questions are the same for all applicants and the responses are rated and compared. </w:t>
            </w:r>
          </w:p>
        </w:tc>
      </w:tr>
      <w:tr w:rsidR="00CE54CF" w:rsidRPr="00CE54CF" w14:paraId="5FF35068" w14:textId="77777777" w:rsidTr="00CE54CF">
        <w:trPr>
          <w:trHeight w:val="300"/>
        </w:trPr>
        <w:tc>
          <w:tcPr>
            <w:tcW w:w="4230" w:type="dxa"/>
            <w:tcBorders>
              <w:top w:val="single" w:sz="6" w:space="0" w:color="47D459"/>
              <w:left w:val="single" w:sz="6" w:space="0" w:color="47D459"/>
              <w:bottom w:val="single" w:sz="6" w:space="0" w:color="47D459"/>
              <w:right w:val="single" w:sz="6" w:space="0" w:color="47D459"/>
            </w:tcBorders>
            <w:shd w:val="clear" w:color="auto" w:fill="FFFFFF" w:themeFill="background1"/>
            <w:hideMark/>
          </w:tcPr>
          <w:p w14:paraId="326E8F9A" w14:textId="77777777" w:rsidR="00CE54CF" w:rsidRPr="00CE54CF" w:rsidRDefault="00CE54CF" w:rsidP="00CE54CF">
            <w:pPr>
              <w:rPr>
                <w:rFonts w:ascii="Calibri" w:hAnsi="Calibri" w:cs="Calibri"/>
                <w:b/>
                <w:bCs/>
              </w:rPr>
            </w:pPr>
            <w:r w:rsidRPr="00CE54CF">
              <w:rPr>
                <w:rFonts w:ascii="Calibri" w:hAnsi="Calibri" w:cs="Calibri"/>
                <w:b/>
                <w:bCs/>
              </w:rPr>
              <w:t>How are you recognising, </w:t>
            </w:r>
          </w:p>
          <w:p w14:paraId="5687C3F0" w14:textId="77777777" w:rsidR="00CE54CF" w:rsidRPr="00CE54CF" w:rsidRDefault="00CE54CF" w:rsidP="00CE54CF">
            <w:pPr>
              <w:numPr>
                <w:ilvl w:val="0"/>
                <w:numId w:val="33"/>
              </w:numPr>
              <w:rPr>
                <w:rFonts w:ascii="Calibri" w:hAnsi="Calibri" w:cs="Calibri"/>
                <w:b/>
                <w:bCs/>
              </w:rPr>
            </w:pPr>
            <w:r w:rsidRPr="00CE54CF">
              <w:rPr>
                <w:rFonts w:ascii="Calibri" w:hAnsi="Calibri" w:cs="Calibri"/>
                <w:b/>
                <w:bCs/>
              </w:rPr>
              <w:t>The aims and aspirations of Māori,  </w:t>
            </w:r>
          </w:p>
          <w:p w14:paraId="3174A27C" w14:textId="77777777" w:rsidR="00CE54CF" w:rsidRPr="00CE54CF" w:rsidRDefault="00CE54CF" w:rsidP="00CE54CF">
            <w:pPr>
              <w:numPr>
                <w:ilvl w:val="0"/>
                <w:numId w:val="34"/>
              </w:numPr>
              <w:rPr>
                <w:rFonts w:ascii="Calibri" w:hAnsi="Calibri" w:cs="Calibri"/>
                <w:b/>
                <w:bCs/>
              </w:rPr>
            </w:pPr>
            <w:r w:rsidRPr="00CE54CF">
              <w:rPr>
                <w:rFonts w:ascii="Calibri" w:hAnsi="Calibri" w:cs="Calibri"/>
                <w:b/>
                <w:bCs/>
              </w:rPr>
              <w:t>The employment requirements of Māori, and  </w:t>
            </w:r>
          </w:p>
          <w:p w14:paraId="628A2FC8" w14:textId="77777777" w:rsidR="00CE54CF" w:rsidRPr="00CE54CF" w:rsidRDefault="00CE54CF" w:rsidP="00CE54CF">
            <w:pPr>
              <w:numPr>
                <w:ilvl w:val="0"/>
                <w:numId w:val="35"/>
              </w:numPr>
              <w:rPr>
                <w:rFonts w:ascii="Calibri" w:hAnsi="Calibri" w:cs="Calibri"/>
                <w:b/>
                <w:bCs/>
              </w:rPr>
            </w:pPr>
            <w:r w:rsidRPr="00CE54CF">
              <w:rPr>
                <w:rFonts w:ascii="Calibri" w:hAnsi="Calibri" w:cs="Calibri"/>
                <w:b/>
                <w:bCs/>
              </w:rPr>
              <w:t>Greater involvement of Māori in the Education service? </w:t>
            </w:r>
          </w:p>
        </w:tc>
        <w:tc>
          <w:tcPr>
            <w:tcW w:w="5100" w:type="dxa"/>
            <w:tcBorders>
              <w:top w:val="single" w:sz="6" w:space="0" w:color="47D459"/>
              <w:left w:val="single" w:sz="6" w:space="0" w:color="47D459"/>
              <w:bottom w:val="single" w:sz="6" w:space="0" w:color="47D459"/>
              <w:right w:val="single" w:sz="6" w:space="0" w:color="47D459"/>
            </w:tcBorders>
            <w:shd w:val="clear" w:color="auto" w:fill="FFFFFF" w:themeFill="background1"/>
            <w:hideMark/>
          </w:tcPr>
          <w:p w14:paraId="6A580975" w14:textId="77777777" w:rsidR="00CE54CF" w:rsidRPr="00CE54CF" w:rsidRDefault="00CE54CF" w:rsidP="00CE54CF">
            <w:pPr>
              <w:pStyle w:val="ListParagraph"/>
              <w:numPr>
                <w:ilvl w:val="0"/>
                <w:numId w:val="36"/>
              </w:numPr>
              <w:ind w:left="315" w:hanging="162"/>
              <w:rPr>
                <w:rFonts w:ascii="Calibri" w:hAnsi="Calibri" w:cs="Calibri"/>
              </w:rPr>
            </w:pPr>
            <w:r w:rsidRPr="00CE54CF">
              <w:rPr>
                <w:rFonts w:ascii="Calibri" w:hAnsi="Calibri" w:cs="Calibri"/>
              </w:rPr>
              <w:t>Abiding by the principals of the Treaty of Waitangi. </w:t>
            </w:r>
          </w:p>
          <w:p w14:paraId="4E6FCCBB" w14:textId="1EE5D36F" w:rsidR="00CE54CF" w:rsidRPr="00CE54CF" w:rsidRDefault="00CE54CF" w:rsidP="00CE54CF">
            <w:pPr>
              <w:pStyle w:val="ListParagraph"/>
              <w:numPr>
                <w:ilvl w:val="0"/>
                <w:numId w:val="36"/>
              </w:numPr>
              <w:ind w:left="315" w:hanging="162"/>
              <w:rPr>
                <w:rFonts w:ascii="Calibri" w:hAnsi="Calibri" w:cs="Calibri"/>
              </w:rPr>
            </w:pPr>
            <w:r w:rsidRPr="00CE54CF">
              <w:rPr>
                <w:rFonts w:ascii="Calibri" w:hAnsi="Calibri" w:cs="Calibri"/>
              </w:rPr>
              <w:t>Engaging in professional development learning opportunities</w:t>
            </w:r>
            <w:r>
              <w:rPr>
                <w:rFonts w:ascii="Calibri" w:hAnsi="Calibri" w:cs="Calibri"/>
              </w:rPr>
              <w:t xml:space="preserve"> to increase teacher capability</w:t>
            </w:r>
            <w:r w:rsidRPr="00CE54CF">
              <w:rPr>
                <w:rFonts w:ascii="Calibri" w:hAnsi="Calibri" w:cs="Calibri"/>
              </w:rPr>
              <w:t>. </w:t>
            </w:r>
          </w:p>
          <w:p w14:paraId="53218ED2" w14:textId="62BB598C" w:rsidR="00CE54CF" w:rsidRDefault="00CE54CF" w:rsidP="00CE54CF">
            <w:pPr>
              <w:pStyle w:val="ListParagraph"/>
              <w:numPr>
                <w:ilvl w:val="0"/>
                <w:numId w:val="36"/>
              </w:numPr>
              <w:ind w:left="315" w:hanging="162"/>
              <w:rPr>
                <w:rFonts w:ascii="Calibri" w:hAnsi="Calibri" w:cs="Calibri"/>
              </w:rPr>
            </w:pPr>
            <w:r w:rsidRPr="00CE54CF">
              <w:rPr>
                <w:rFonts w:ascii="Calibri" w:hAnsi="Calibri" w:cs="Calibri"/>
              </w:rPr>
              <w:t xml:space="preserve">Willingness to engage </w:t>
            </w:r>
            <w:r>
              <w:rPr>
                <w:rFonts w:ascii="Calibri" w:hAnsi="Calibri" w:cs="Calibri"/>
              </w:rPr>
              <w:t>with Mana Whenua and strong BOT representation</w:t>
            </w:r>
          </w:p>
          <w:p w14:paraId="30AA3C99" w14:textId="77777777" w:rsidR="00CE54CF" w:rsidRDefault="00CE54CF" w:rsidP="00CE54CF">
            <w:pPr>
              <w:pStyle w:val="ListParagraph"/>
              <w:numPr>
                <w:ilvl w:val="0"/>
                <w:numId w:val="36"/>
              </w:numPr>
              <w:ind w:left="315" w:hanging="162"/>
              <w:rPr>
                <w:rFonts w:ascii="Calibri" w:hAnsi="Calibri" w:cs="Calibri"/>
              </w:rPr>
            </w:pPr>
            <w:r>
              <w:rPr>
                <w:rFonts w:ascii="Calibri" w:hAnsi="Calibri" w:cs="Calibri"/>
              </w:rPr>
              <w:t xml:space="preserve">Targeted initiatives </w:t>
            </w:r>
            <w:r w:rsidRPr="00CE54CF">
              <w:rPr>
                <w:rFonts w:ascii="Calibri" w:hAnsi="Calibri" w:cs="Calibri"/>
              </w:rPr>
              <w:t>towards accelerating Māori student achievement. </w:t>
            </w:r>
          </w:p>
          <w:p w14:paraId="25E6DDD4" w14:textId="6611F634" w:rsidR="00CE54CF" w:rsidRDefault="00CE54CF" w:rsidP="00CE54CF">
            <w:pPr>
              <w:pStyle w:val="ListParagraph"/>
              <w:numPr>
                <w:ilvl w:val="0"/>
                <w:numId w:val="36"/>
              </w:numPr>
              <w:ind w:left="315" w:hanging="162"/>
              <w:rPr>
                <w:rFonts w:ascii="Calibri" w:hAnsi="Calibri" w:cs="Calibri"/>
              </w:rPr>
            </w:pPr>
            <w:r>
              <w:rPr>
                <w:rFonts w:ascii="Calibri" w:hAnsi="Calibri" w:cs="Calibri"/>
              </w:rPr>
              <w:t>Strong involvement in Morrinsville Kahui Ako</w:t>
            </w:r>
          </w:p>
          <w:p w14:paraId="320E0C1C" w14:textId="6685D9D8" w:rsidR="00CE54CF" w:rsidRPr="00CE54CF" w:rsidRDefault="00CE54CF" w:rsidP="00CE54CF">
            <w:pPr>
              <w:pStyle w:val="ListParagraph"/>
              <w:numPr>
                <w:ilvl w:val="0"/>
                <w:numId w:val="36"/>
              </w:numPr>
              <w:ind w:left="315" w:hanging="162"/>
              <w:rPr>
                <w:rFonts w:ascii="Calibri" w:hAnsi="Calibri" w:cs="Calibri"/>
              </w:rPr>
            </w:pPr>
            <w:r>
              <w:rPr>
                <w:rFonts w:ascii="Calibri" w:hAnsi="Calibri" w:cs="Calibri"/>
              </w:rPr>
              <w:t>Recognition of the He tipuraga cultural capabilities framework</w:t>
            </w:r>
          </w:p>
        </w:tc>
      </w:tr>
      <w:tr w:rsidR="00CE54CF" w:rsidRPr="00CE54CF" w14:paraId="2EC2EBCA" w14:textId="77777777" w:rsidTr="00CE54CF">
        <w:trPr>
          <w:trHeight w:val="300"/>
        </w:trPr>
        <w:tc>
          <w:tcPr>
            <w:tcW w:w="4230" w:type="dxa"/>
            <w:tcBorders>
              <w:top w:val="single" w:sz="6" w:space="0" w:color="47D459"/>
              <w:left w:val="single" w:sz="6" w:space="0" w:color="47D459"/>
              <w:bottom w:val="single" w:sz="6" w:space="0" w:color="47D459"/>
              <w:right w:val="single" w:sz="6" w:space="0" w:color="47D459"/>
            </w:tcBorders>
            <w:shd w:val="clear" w:color="auto" w:fill="FFFFFF" w:themeFill="background1"/>
            <w:hideMark/>
          </w:tcPr>
          <w:p w14:paraId="14609581" w14:textId="77777777" w:rsidR="00CE54CF" w:rsidRPr="00CE54CF" w:rsidRDefault="00CE54CF" w:rsidP="00CE54CF">
            <w:pPr>
              <w:rPr>
                <w:rFonts w:ascii="Calibri" w:hAnsi="Calibri" w:cs="Calibri"/>
                <w:b/>
                <w:bCs/>
              </w:rPr>
            </w:pPr>
            <w:r w:rsidRPr="00CE54CF">
              <w:rPr>
                <w:rFonts w:ascii="Calibri" w:hAnsi="Calibri" w:cs="Calibri"/>
                <w:b/>
                <w:bCs/>
              </w:rPr>
              <w:t>How have you enhanced the abilities of individual employees? </w:t>
            </w:r>
          </w:p>
        </w:tc>
        <w:tc>
          <w:tcPr>
            <w:tcW w:w="5100" w:type="dxa"/>
            <w:tcBorders>
              <w:top w:val="single" w:sz="6" w:space="0" w:color="47D459"/>
              <w:left w:val="single" w:sz="6" w:space="0" w:color="47D459"/>
              <w:bottom w:val="single" w:sz="6" w:space="0" w:color="47D459"/>
              <w:right w:val="single" w:sz="6" w:space="0" w:color="47D459"/>
            </w:tcBorders>
            <w:shd w:val="clear" w:color="auto" w:fill="FFFFFF" w:themeFill="background1"/>
            <w:hideMark/>
          </w:tcPr>
          <w:p w14:paraId="1992CABC" w14:textId="77777777" w:rsidR="00CE54CF" w:rsidRDefault="00CE54CF" w:rsidP="00CE54CF">
            <w:pPr>
              <w:pStyle w:val="ListParagraph"/>
              <w:numPr>
                <w:ilvl w:val="0"/>
                <w:numId w:val="36"/>
              </w:numPr>
              <w:ind w:left="315" w:hanging="162"/>
              <w:rPr>
                <w:rFonts w:ascii="Calibri" w:hAnsi="Calibri" w:cs="Calibri"/>
              </w:rPr>
            </w:pPr>
            <w:r w:rsidRPr="00CE54CF">
              <w:rPr>
                <w:rFonts w:ascii="Calibri" w:hAnsi="Calibri" w:cs="Calibri"/>
              </w:rPr>
              <w:t>Professional development program</w:t>
            </w:r>
          </w:p>
          <w:p w14:paraId="585422AB" w14:textId="526FE440" w:rsidR="00CE54CF" w:rsidRPr="00CE54CF" w:rsidRDefault="00CE54CF" w:rsidP="00CE54CF">
            <w:pPr>
              <w:pStyle w:val="ListParagraph"/>
              <w:numPr>
                <w:ilvl w:val="0"/>
                <w:numId w:val="36"/>
              </w:numPr>
              <w:ind w:left="315" w:hanging="162"/>
              <w:rPr>
                <w:rFonts w:ascii="Calibri" w:hAnsi="Calibri" w:cs="Calibri"/>
              </w:rPr>
            </w:pPr>
            <w:r>
              <w:rPr>
                <w:rFonts w:ascii="Calibri" w:hAnsi="Calibri" w:cs="Calibri"/>
              </w:rPr>
              <w:t>PGC framework</w:t>
            </w:r>
          </w:p>
        </w:tc>
      </w:tr>
      <w:tr w:rsidR="00CE54CF" w:rsidRPr="00CE54CF" w14:paraId="4A212FE2" w14:textId="77777777" w:rsidTr="00CE54CF">
        <w:trPr>
          <w:trHeight w:val="300"/>
        </w:trPr>
        <w:tc>
          <w:tcPr>
            <w:tcW w:w="4230" w:type="dxa"/>
            <w:tcBorders>
              <w:top w:val="single" w:sz="6" w:space="0" w:color="47D459"/>
              <w:left w:val="single" w:sz="6" w:space="0" w:color="47D459"/>
              <w:bottom w:val="single" w:sz="6" w:space="0" w:color="47D459"/>
              <w:right w:val="single" w:sz="6" w:space="0" w:color="47D459"/>
            </w:tcBorders>
            <w:shd w:val="clear" w:color="auto" w:fill="FFFFFF" w:themeFill="background1"/>
            <w:hideMark/>
          </w:tcPr>
          <w:p w14:paraId="06DC6CEB" w14:textId="77777777" w:rsidR="00CE54CF" w:rsidRPr="00CE54CF" w:rsidRDefault="00CE54CF" w:rsidP="00CE54CF">
            <w:pPr>
              <w:rPr>
                <w:rFonts w:ascii="Calibri" w:hAnsi="Calibri" w:cs="Calibri"/>
                <w:b/>
                <w:bCs/>
              </w:rPr>
            </w:pPr>
            <w:r w:rsidRPr="00CE54CF">
              <w:rPr>
                <w:rFonts w:ascii="Calibri" w:hAnsi="Calibri" w:cs="Calibri"/>
                <w:b/>
                <w:bCs/>
              </w:rPr>
              <w:t>How are you recognising the employment requirements of women? </w:t>
            </w:r>
          </w:p>
        </w:tc>
        <w:tc>
          <w:tcPr>
            <w:tcW w:w="5100" w:type="dxa"/>
            <w:tcBorders>
              <w:top w:val="single" w:sz="6" w:space="0" w:color="47D459"/>
              <w:left w:val="single" w:sz="6" w:space="0" w:color="47D459"/>
              <w:bottom w:val="single" w:sz="6" w:space="0" w:color="47D459"/>
              <w:right w:val="single" w:sz="6" w:space="0" w:color="47D459"/>
            </w:tcBorders>
            <w:shd w:val="clear" w:color="auto" w:fill="FFFFFF" w:themeFill="background1"/>
            <w:hideMark/>
          </w:tcPr>
          <w:p w14:paraId="514B2041" w14:textId="299456C6" w:rsidR="00CE54CF" w:rsidRPr="00CE54CF" w:rsidRDefault="00CE54CF" w:rsidP="00CE54CF">
            <w:pPr>
              <w:pStyle w:val="ListParagraph"/>
              <w:numPr>
                <w:ilvl w:val="0"/>
                <w:numId w:val="36"/>
              </w:numPr>
              <w:ind w:left="315" w:hanging="162"/>
              <w:rPr>
                <w:rFonts w:ascii="Calibri" w:hAnsi="Calibri" w:cs="Calibri"/>
              </w:rPr>
            </w:pPr>
            <w:r w:rsidRPr="00CE54CF">
              <w:rPr>
                <w:rFonts w:ascii="Calibri" w:hAnsi="Calibri" w:cs="Calibri"/>
              </w:rPr>
              <w:t>Flexible work environment, Maternity leave available as well as part time options </w:t>
            </w:r>
          </w:p>
        </w:tc>
      </w:tr>
      <w:tr w:rsidR="00CE54CF" w:rsidRPr="00CE54CF" w14:paraId="13A64C64" w14:textId="77777777" w:rsidTr="00CE54CF">
        <w:trPr>
          <w:trHeight w:val="300"/>
        </w:trPr>
        <w:tc>
          <w:tcPr>
            <w:tcW w:w="4230" w:type="dxa"/>
            <w:tcBorders>
              <w:top w:val="single" w:sz="6" w:space="0" w:color="47D459"/>
              <w:left w:val="single" w:sz="6" w:space="0" w:color="47D459"/>
              <w:bottom w:val="single" w:sz="6" w:space="0" w:color="47D459"/>
              <w:right w:val="single" w:sz="6" w:space="0" w:color="47D459"/>
            </w:tcBorders>
            <w:shd w:val="clear" w:color="auto" w:fill="FFFFFF" w:themeFill="background1"/>
            <w:hideMark/>
          </w:tcPr>
          <w:p w14:paraId="7636DBDF" w14:textId="77777777" w:rsidR="00CE54CF" w:rsidRPr="00CE54CF" w:rsidRDefault="00CE54CF" w:rsidP="00CE54CF">
            <w:pPr>
              <w:rPr>
                <w:rFonts w:ascii="Calibri" w:hAnsi="Calibri" w:cs="Calibri"/>
                <w:b/>
                <w:bCs/>
              </w:rPr>
            </w:pPr>
            <w:r w:rsidRPr="00CE54CF">
              <w:rPr>
                <w:rFonts w:ascii="Calibri" w:hAnsi="Calibri" w:cs="Calibri"/>
                <w:b/>
                <w:bCs/>
              </w:rPr>
              <w:t>How are you recognising the employment requirements of persons with disabilities? </w:t>
            </w:r>
          </w:p>
        </w:tc>
        <w:tc>
          <w:tcPr>
            <w:tcW w:w="5100" w:type="dxa"/>
            <w:tcBorders>
              <w:top w:val="single" w:sz="6" w:space="0" w:color="47D459"/>
              <w:left w:val="single" w:sz="6" w:space="0" w:color="47D459"/>
              <w:bottom w:val="single" w:sz="6" w:space="0" w:color="47D459"/>
              <w:right w:val="single" w:sz="6" w:space="0" w:color="47D459"/>
            </w:tcBorders>
            <w:shd w:val="clear" w:color="auto" w:fill="FFFFFF" w:themeFill="background1"/>
            <w:hideMark/>
          </w:tcPr>
          <w:p w14:paraId="50710D30" w14:textId="77777777" w:rsidR="00075A7A" w:rsidRDefault="00CE54CF" w:rsidP="00CE54CF">
            <w:pPr>
              <w:pStyle w:val="ListParagraph"/>
              <w:numPr>
                <w:ilvl w:val="0"/>
                <w:numId w:val="36"/>
              </w:numPr>
              <w:ind w:left="315" w:hanging="162"/>
              <w:rPr>
                <w:rFonts w:ascii="Calibri" w:hAnsi="Calibri" w:cs="Calibri"/>
              </w:rPr>
            </w:pPr>
            <w:r w:rsidRPr="00CE54CF">
              <w:rPr>
                <w:rFonts w:ascii="Calibri" w:hAnsi="Calibri" w:cs="Calibri"/>
              </w:rPr>
              <w:t>Access to all buildings </w:t>
            </w:r>
            <w:r w:rsidR="00075A7A">
              <w:rPr>
                <w:rFonts w:ascii="Calibri" w:hAnsi="Calibri" w:cs="Calibri"/>
              </w:rPr>
              <w:t>on site</w:t>
            </w:r>
            <w:r w:rsidRPr="00CE54CF">
              <w:rPr>
                <w:rFonts w:ascii="Calibri" w:hAnsi="Calibri" w:cs="Calibri"/>
              </w:rPr>
              <w:t xml:space="preserve"> </w:t>
            </w:r>
          </w:p>
          <w:p w14:paraId="319DF3FF" w14:textId="7A7E732B" w:rsidR="00CE54CF" w:rsidRPr="00CE54CF" w:rsidRDefault="00CE54CF" w:rsidP="00CE54CF">
            <w:pPr>
              <w:pStyle w:val="ListParagraph"/>
              <w:numPr>
                <w:ilvl w:val="0"/>
                <w:numId w:val="36"/>
              </w:numPr>
              <w:ind w:left="315" w:hanging="162"/>
              <w:rPr>
                <w:rFonts w:ascii="Calibri" w:hAnsi="Calibri" w:cs="Calibri"/>
              </w:rPr>
            </w:pPr>
            <w:r w:rsidRPr="00CE54CF">
              <w:rPr>
                <w:rFonts w:ascii="Calibri" w:hAnsi="Calibri" w:cs="Calibri"/>
              </w:rPr>
              <w:t>Disa</w:t>
            </w:r>
            <w:r w:rsidR="00075A7A">
              <w:rPr>
                <w:rFonts w:ascii="Calibri" w:hAnsi="Calibri" w:cs="Calibri"/>
              </w:rPr>
              <w:t>bility accessible</w:t>
            </w:r>
            <w:r w:rsidRPr="00CE54CF">
              <w:rPr>
                <w:rFonts w:ascii="Calibri" w:hAnsi="Calibri" w:cs="Calibri"/>
              </w:rPr>
              <w:t> toilets around the school</w:t>
            </w:r>
          </w:p>
        </w:tc>
      </w:tr>
    </w:tbl>
    <w:p w14:paraId="7B9EFBB5" w14:textId="77777777" w:rsidR="00CE54CF" w:rsidRPr="00050FAC" w:rsidRDefault="00CE54CF" w:rsidP="001C7C2B">
      <w:pPr>
        <w:rPr>
          <w:lang w:val="en-US"/>
        </w:rPr>
      </w:pPr>
    </w:p>
    <w:sectPr w:rsidR="00CE54CF" w:rsidRPr="00050FAC" w:rsidSect="00FE09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8553" w14:textId="77777777" w:rsidR="00902200" w:rsidRDefault="00902200" w:rsidP="00053231">
      <w:pPr>
        <w:spacing w:after="0" w:line="240" w:lineRule="auto"/>
      </w:pPr>
      <w:r>
        <w:separator/>
      </w:r>
    </w:p>
  </w:endnote>
  <w:endnote w:type="continuationSeparator" w:id="0">
    <w:p w14:paraId="3047CEC6" w14:textId="77777777" w:rsidR="00902200" w:rsidRDefault="00902200" w:rsidP="00053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77162"/>
      <w:docPartObj>
        <w:docPartGallery w:val="Page Numbers (Bottom of Page)"/>
        <w:docPartUnique/>
      </w:docPartObj>
    </w:sdtPr>
    <w:sdtEndPr>
      <w:rPr>
        <w:color w:val="7F7F7F" w:themeColor="background1" w:themeShade="7F"/>
        <w:spacing w:val="60"/>
        <w:lang w:val="en-GB"/>
      </w:rPr>
    </w:sdtEndPr>
    <w:sdtContent>
      <w:p w14:paraId="54A42C43" w14:textId="3EA76274" w:rsidR="00744B91" w:rsidRDefault="00744B91">
        <w:pPr>
          <w:pStyle w:val="Footer"/>
          <w:pBdr>
            <w:top w:val="single" w:sz="4" w:space="1" w:color="D9D9D9" w:themeColor="background1" w:themeShade="D9"/>
          </w:pBdr>
          <w:rPr>
            <w:b/>
            <w:bCs/>
          </w:rPr>
        </w:pPr>
        <w:r>
          <w:fldChar w:fldCharType="begin"/>
        </w:r>
        <w:r>
          <w:instrText>PAGE   \* MERGEFORMAT</w:instrText>
        </w:r>
        <w:r>
          <w:fldChar w:fldCharType="separate"/>
        </w:r>
        <w:r>
          <w:rPr>
            <w:b/>
            <w:bCs/>
            <w:lang w:val="en-GB"/>
          </w:rPr>
          <w:t>2</w:t>
        </w:r>
        <w:r>
          <w:rPr>
            <w:b/>
            <w:bCs/>
          </w:rPr>
          <w:fldChar w:fldCharType="end"/>
        </w:r>
        <w:r>
          <w:rPr>
            <w:b/>
            <w:bCs/>
            <w:lang w:val="en-GB"/>
          </w:rPr>
          <w:t xml:space="preserve"> | </w:t>
        </w:r>
        <w:r>
          <w:rPr>
            <w:color w:val="7F7F7F" w:themeColor="background1" w:themeShade="7F"/>
            <w:spacing w:val="60"/>
            <w:lang w:val="en-GB"/>
          </w:rPr>
          <w:t>Page</w:t>
        </w:r>
      </w:p>
    </w:sdtContent>
  </w:sdt>
  <w:p w14:paraId="281B72F1" w14:textId="77777777" w:rsidR="00744B91" w:rsidRDefault="00744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09CE" w14:textId="77777777" w:rsidR="00902200" w:rsidRDefault="00902200" w:rsidP="00053231">
      <w:pPr>
        <w:spacing w:after="0" w:line="240" w:lineRule="auto"/>
      </w:pPr>
      <w:r>
        <w:separator/>
      </w:r>
    </w:p>
  </w:footnote>
  <w:footnote w:type="continuationSeparator" w:id="0">
    <w:p w14:paraId="1DE8336B" w14:textId="77777777" w:rsidR="00902200" w:rsidRDefault="00902200" w:rsidP="00053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DD8"/>
    <w:multiLevelType w:val="hybridMultilevel"/>
    <w:tmpl w:val="903A6A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CF58A5"/>
    <w:multiLevelType w:val="hybridMultilevel"/>
    <w:tmpl w:val="F62A38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0B2149"/>
    <w:multiLevelType w:val="hybridMultilevel"/>
    <w:tmpl w:val="5CD85A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DF1B5D"/>
    <w:multiLevelType w:val="hybridMultilevel"/>
    <w:tmpl w:val="FC7EF1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460201C"/>
    <w:multiLevelType w:val="hybridMultilevel"/>
    <w:tmpl w:val="DA34B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6082E3C"/>
    <w:multiLevelType w:val="hybridMultilevel"/>
    <w:tmpl w:val="E960CC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C6B48D3"/>
    <w:multiLevelType w:val="multilevel"/>
    <w:tmpl w:val="318A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D0504D"/>
    <w:multiLevelType w:val="hybridMultilevel"/>
    <w:tmpl w:val="C62884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02F332F"/>
    <w:multiLevelType w:val="hybridMultilevel"/>
    <w:tmpl w:val="ECD084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4E5F9E"/>
    <w:multiLevelType w:val="hybridMultilevel"/>
    <w:tmpl w:val="ED568D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1D21026"/>
    <w:multiLevelType w:val="multilevel"/>
    <w:tmpl w:val="46B6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F66483"/>
    <w:multiLevelType w:val="hybridMultilevel"/>
    <w:tmpl w:val="D690DC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4542E06"/>
    <w:multiLevelType w:val="hybridMultilevel"/>
    <w:tmpl w:val="988E1C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6B2082F"/>
    <w:multiLevelType w:val="hybridMultilevel"/>
    <w:tmpl w:val="679406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9471F5A"/>
    <w:multiLevelType w:val="multilevel"/>
    <w:tmpl w:val="F772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3D4950"/>
    <w:multiLevelType w:val="hybridMultilevel"/>
    <w:tmpl w:val="7C30AE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B60162E"/>
    <w:multiLevelType w:val="hybridMultilevel"/>
    <w:tmpl w:val="0BB8F8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540C85"/>
    <w:multiLevelType w:val="multilevel"/>
    <w:tmpl w:val="F772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743E16"/>
    <w:multiLevelType w:val="hybridMultilevel"/>
    <w:tmpl w:val="261690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DB8406F"/>
    <w:multiLevelType w:val="hybridMultilevel"/>
    <w:tmpl w:val="D7267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F065E9C"/>
    <w:multiLevelType w:val="hybridMultilevel"/>
    <w:tmpl w:val="EE18C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1AF71E9"/>
    <w:multiLevelType w:val="hybridMultilevel"/>
    <w:tmpl w:val="61AEC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3471D3E"/>
    <w:multiLevelType w:val="hybridMultilevel"/>
    <w:tmpl w:val="2D7C53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4E757DF"/>
    <w:multiLevelType w:val="hybridMultilevel"/>
    <w:tmpl w:val="D9AE8474"/>
    <w:lvl w:ilvl="0" w:tplc="14090001">
      <w:start w:val="1"/>
      <w:numFmt w:val="bullet"/>
      <w:lvlText w:val=""/>
      <w:lvlJc w:val="left"/>
      <w:pPr>
        <w:ind w:left="752" w:hanging="360"/>
      </w:pPr>
      <w:rPr>
        <w:rFonts w:ascii="Symbol" w:hAnsi="Symbol" w:hint="default"/>
      </w:rPr>
    </w:lvl>
    <w:lvl w:ilvl="1" w:tplc="14090003" w:tentative="1">
      <w:start w:val="1"/>
      <w:numFmt w:val="bullet"/>
      <w:lvlText w:val="o"/>
      <w:lvlJc w:val="left"/>
      <w:pPr>
        <w:ind w:left="1472" w:hanging="360"/>
      </w:pPr>
      <w:rPr>
        <w:rFonts w:ascii="Courier New" w:hAnsi="Courier New" w:cs="Courier New" w:hint="default"/>
      </w:rPr>
    </w:lvl>
    <w:lvl w:ilvl="2" w:tplc="14090005" w:tentative="1">
      <w:start w:val="1"/>
      <w:numFmt w:val="bullet"/>
      <w:lvlText w:val=""/>
      <w:lvlJc w:val="left"/>
      <w:pPr>
        <w:ind w:left="2192" w:hanging="360"/>
      </w:pPr>
      <w:rPr>
        <w:rFonts w:ascii="Wingdings" w:hAnsi="Wingdings" w:hint="default"/>
      </w:rPr>
    </w:lvl>
    <w:lvl w:ilvl="3" w:tplc="14090001" w:tentative="1">
      <w:start w:val="1"/>
      <w:numFmt w:val="bullet"/>
      <w:lvlText w:val=""/>
      <w:lvlJc w:val="left"/>
      <w:pPr>
        <w:ind w:left="2912" w:hanging="360"/>
      </w:pPr>
      <w:rPr>
        <w:rFonts w:ascii="Symbol" w:hAnsi="Symbol" w:hint="default"/>
      </w:rPr>
    </w:lvl>
    <w:lvl w:ilvl="4" w:tplc="14090003" w:tentative="1">
      <w:start w:val="1"/>
      <w:numFmt w:val="bullet"/>
      <w:lvlText w:val="o"/>
      <w:lvlJc w:val="left"/>
      <w:pPr>
        <w:ind w:left="3632" w:hanging="360"/>
      </w:pPr>
      <w:rPr>
        <w:rFonts w:ascii="Courier New" w:hAnsi="Courier New" w:cs="Courier New" w:hint="default"/>
      </w:rPr>
    </w:lvl>
    <w:lvl w:ilvl="5" w:tplc="14090005" w:tentative="1">
      <w:start w:val="1"/>
      <w:numFmt w:val="bullet"/>
      <w:lvlText w:val=""/>
      <w:lvlJc w:val="left"/>
      <w:pPr>
        <w:ind w:left="4352" w:hanging="360"/>
      </w:pPr>
      <w:rPr>
        <w:rFonts w:ascii="Wingdings" w:hAnsi="Wingdings" w:hint="default"/>
      </w:rPr>
    </w:lvl>
    <w:lvl w:ilvl="6" w:tplc="14090001" w:tentative="1">
      <w:start w:val="1"/>
      <w:numFmt w:val="bullet"/>
      <w:lvlText w:val=""/>
      <w:lvlJc w:val="left"/>
      <w:pPr>
        <w:ind w:left="5072" w:hanging="360"/>
      </w:pPr>
      <w:rPr>
        <w:rFonts w:ascii="Symbol" w:hAnsi="Symbol" w:hint="default"/>
      </w:rPr>
    </w:lvl>
    <w:lvl w:ilvl="7" w:tplc="14090003" w:tentative="1">
      <w:start w:val="1"/>
      <w:numFmt w:val="bullet"/>
      <w:lvlText w:val="o"/>
      <w:lvlJc w:val="left"/>
      <w:pPr>
        <w:ind w:left="5792" w:hanging="360"/>
      </w:pPr>
      <w:rPr>
        <w:rFonts w:ascii="Courier New" w:hAnsi="Courier New" w:cs="Courier New" w:hint="default"/>
      </w:rPr>
    </w:lvl>
    <w:lvl w:ilvl="8" w:tplc="14090005" w:tentative="1">
      <w:start w:val="1"/>
      <w:numFmt w:val="bullet"/>
      <w:lvlText w:val=""/>
      <w:lvlJc w:val="left"/>
      <w:pPr>
        <w:ind w:left="6512" w:hanging="360"/>
      </w:pPr>
      <w:rPr>
        <w:rFonts w:ascii="Wingdings" w:hAnsi="Wingdings" w:hint="default"/>
      </w:rPr>
    </w:lvl>
  </w:abstractNum>
  <w:abstractNum w:abstractNumId="24" w15:restartNumberingAfterBreak="0">
    <w:nsid w:val="5904422D"/>
    <w:multiLevelType w:val="hybridMultilevel"/>
    <w:tmpl w:val="A9F247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ADD17E7"/>
    <w:multiLevelType w:val="hybridMultilevel"/>
    <w:tmpl w:val="6DE6AD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1677DF2"/>
    <w:multiLevelType w:val="hybridMultilevel"/>
    <w:tmpl w:val="6F242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2260E15"/>
    <w:multiLevelType w:val="hybridMultilevel"/>
    <w:tmpl w:val="96E42C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7770C75"/>
    <w:multiLevelType w:val="hybridMultilevel"/>
    <w:tmpl w:val="8D6005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937371D"/>
    <w:multiLevelType w:val="hybridMultilevel"/>
    <w:tmpl w:val="28882E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9DA0CF1"/>
    <w:multiLevelType w:val="hybridMultilevel"/>
    <w:tmpl w:val="C15EB7CE"/>
    <w:lvl w:ilvl="0" w:tplc="14090001">
      <w:start w:val="1"/>
      <w:numFmt w:val="bullet"/>
      <w:lvlText w:val=""/>
      <w:lvlJc w:val="left"/>
      <w:pPr>
        <w:ind w:left="811" w:hanging="360"/>
      </w:pPr>
      <w:rPr>
        <w:rFonts w:ascii="Symbol" w:hAnsi="Symbol" w:hint="default"/>
      </w:rPr>
    </w:lvl>
    <w:lvl w:ilvl="1" w:tplc="14090003" w:tentative="1">
      <w:start w:val="1"/>
      <w:numFmt w:val="bullet"/>
      <w:lvlText w:val="o"/>
      <w:lvlJc w:val="left"/>
      <w:pPr>
        <w:ind w:left="1531" w:hanging="360"/>
      </w:pPr>
      <w:rPr>
        <w:rFonts w:ascii="Courier New" w:hAnsi="Courier New" w:cs="Courier New" w:hint="default"/>
      </w:rPr>
    </w:lvl>
    <w:lvl w:ilvl="2" w:tplc="14090005" w:tentative="1">
      <w:start w:val="1"/>
      <w:numFmt w:val="bullet"/>
      <w:lvlText w:val=""/>
      <w:lvlJc w:val="left"/>
      <w:pPr>
        <w:ind w:left="2251" w:hanging="360"/>
      </w:pPr>
      <w:rPr>
        <w:rFonts w:ascii="Wingdings" w:hAnsi="Wingdings" w:hint="default"/>
      </w:rPr>
    </w:lvl>
    <w:lvl w:ilvl="3" w:tplc="14090001" w:tentative="1">
      <w:start w:val="1"/>
      <w:numFmt w:val="bullet"/>
      <w:lvlText w:val=""/>
      <w:lvlJc w:val="left"/>
      <w:pPr>
        <w:ind w:left="2971" w:hanging="360"/>
      </w:pPr>
      <w:rPr>
        <w:rFonts w:ascii="Symbol" w:hAnsi="Symbol" w:hint="default"/>
      </w:rPr>
    </w:lvl>
    <w:lvl w:ilvl="4" w:tplc="14090003" w:tentative="1">
      <w:start w:val="1"/>
      <w:numFmt w:val="bullet"/>
      <w:lvlText w:val="o"/>
      <w:lvlJc w:val="left"/>
      <w:pPr>
        <w:ind w:left="3691" w:hanging="360"/>
      </w:pPr>
      <w:rPr>
        <w:rFonts w:ascii="Courier New" w:hAnsi="Courier New" w:cs="Courier New" w:hint="default"/>
      </w:rPr>
    </w:lvl>
    <w:lvl w:ilvl="5" w:tplc="14090005" w:tentative="1">
      <w:start w:val="1"/>
      <w:numFmt w:val="bullet"/>
      <w:lvlText w:val=""/>
      <w:lvlJc w:val="left"/>
      <w:pPr>
        <w:ind w:left="4411" w:hanging="360"/>
      </w:pPr>
      <w:rPr>
        <w:rFonts w:ascii="Wingdings" w:hAnsi="Wingdings" w:hint="default"/>
      </w:rPr>
    </w:lvl>
    <w:lvl w:ilvl="6" w:tplc="14090001" w:tentative="1">
      <w:start w:val="1"/>
      <w:numFmt w:val="bullet"/>
      <w:lvlText w:val=""/>
      <w:lvlJc w:val="left"/>
      <w:pPr>
        <w:ind w:left="5131" w:hanging="360"/>
      </w:pPr>
      <w:rPr>
        <w:rFonts w:ascii="Symbol" w:hAnsi="Symbol" w:hint="default"/>
      </w:rPr>
    </w:lvl>
    <w:lvl w:ilvl="7" w:tplc="14090003" w:tentative="1">
      <w:start w:val="1"/>
      <w:numFmt w:val="bullet"/>
      <w:lvlText w:val="o"/>
      <w:lvlJc w:val="left"/>
      <w:pPr>
        <w:ind w:left="5851" w:hanging="360"/>
      </w:pPr>
      <w:rPr>
        <w:rFonts w:ascii="Courier New" w:hAnsi="Courier New" w:cs="Courier New" w:hint="default"/>
      </w:rPr>
    </w:lvl>
    <w:lvl w:ilvl="8" w:tplc="14090005" w:tentative="1">
      <w:start w:val="1"/>
      <w:numFmt w:val="bullet"/>
      <w:lvlText w:val=""/>
      <w:lvlJc w:val="left"/>
      <w:pPr>
        <w:ind w:left="6571" w:hanging="360"/>
      </w:pPr>
      <w:rPr>
        <w:rFonts w:ascii="Wingdings" w:hAnsi="Wingdings" w:hint="default"/>
      </w:rPr>
    </w:lvl>
  </w:abstractNum>
  <w:abstractNum w:abstractNumId="31" w15:restartNumberingAfterBreak="0">
    <w:nsid w:val="6BFB5816"/>
    <w:multiLevelType w:val="hybridMultilevel"/>
    <w:tmpl w:val="50ECD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D4A6C59"/>
    <w:multiLevelType w:val="hybridMultilevel"/>
    <w:tmpl w:val="D212B11E"/>
    <w:lvl w:ilvl="0" w:tplc="14090001">
      <w:start w:val="1"/>
      <w:numFmt w:val="bullet"/>
      <w:lvlText w:val=""/>
      <w:lvlJc w:val="left"/>
      <w:pPr>
        <w:ind w:left="5040" w:hanging="360"/>
      </w:pPr>
      <w:rPr>
        <w:rFonts w:ascii="Symbol" w:hAnsi="Symbol" w:hint="default"/>
      </w:rPr>
    </w:lvl>
    <w:lvl w:ilvl="1" w:tplc="14090003" w:tentative="1">
      <w:start w:val="1"/>
      <w:numFmt w:val="bullet"/>
      <w:lvlText w:val="o"/>
      <w:lvlJc w:val="left"/>
      <w:pPr>
        <w:ind w:left="5760" w:hanging="360"/>
      </w:pPr>
      <w:rPr>
        <w:rFonts w:ascii="Courier New" w:hAnsi="Courier New" w:cs="Courier New" w:hint="default"/>
      </w:rPr>
    </w:lvl>
    <w:lvl w:ilvl="2" w:tplc="14090005" w:tentative="1">
      <w:start w:val="1"/>
      <w:numFmt w:val="bullet"/>
      <w:lvlText w:val=""/>
      <w:lvlJc w:val="left"/>
      <w:pPr>
        <w:ind w:left="6480" w:hanging="360"/>
      </w:pPr>
      <w:rPr>
        <w:rFonts w:ascii="Wingdings" w:hAnsi="Wingdings" w:hint="default"/>
      </w:rPr>
    </w:lvl>
    <w:lvl w:ilvl="3" w:tplc="14090001" w:tentative="1">
      <w:start w:val="1"/>
      <w:numFmt w:val="bullet"/>
      <w:lvlText w:val=""/>
      <w:lvlJc w:val="left"/>
      <w:pPr>
        <w:ind w:left="7200" w:hanging="360"/>
      </w:pPr>
      <w:rPr>
        <w:rFonts w:ascii="Symbol" w:hAnsi="Symbol" w:hint="default"/>
      </w:rPr>
    </w:lvl>
    <w:lvl w:ilvl="4" w:tplc="14090003" w:tentative="1">
      <w:start w:val="1"/>
      <w:numFmt w:val="bullet"/>
      <w:lvlText w:val="o"/>
      <w:lvlJc w:val="left"/>
      <w:pPr>
        <w:ind w:left="7920" w:hanging="360"/>
      </w:pPr>
      <w:rPr>
        <w:rFonts w:ascii="Courier New" w:hAnsi="Courier New" w:cs="Courier New" w:hint="default"/>
      </w:rPr>
    </w:lvl>
    <w:lvl w:ilvl="5" w:tplc="14090005" w:tentative="1">
      <w:start w:val="1"/>
      <w:numFmt w:val="bullet"/>
      <w:lvlText w:val=""/>
      <w:lvlJc w:val="left"/>
      <w:pPr>
        <w:ind w:left="8640" w:hanging="360"/>
      </w:pPr>
      <w:rPr>
        <w:rFonts w:ascii="Wingdings" w:hAnsi="Wingdings" w:hint="default"/>
      </w:rPr>
    </w:lvl>
    <w:lvl w:ilvl="6" w:tplc="14090001" w:tentative="1">
      <w:start w:val="1"/>
      <w:numFmt w:val="bullet"/>
      <w:lvlText w:val=""/>
      <w:lvlJc w:val="left"/>
      <w:pPr>
        <w:ind w:left="9360" w:hanging="360"/>
      </w:pPr>
      <w:rPr>
        <w:rFonts w:ascii="Symbol" w:hAnsi="Symbol" w:hint="default"/>
      </w:rPr>
    </w:lvl>
    <w:lvl w:ilvl="7" w:tplc="14090003" w:tentative="1">
      <w:start w:val="1"/>
      <w:numFmt w:val="bullet"/>
      <w:lvlText w:val="o"/>
      <w:lvlJc w:val="left"/>
      <w:pPr>
        <w:ind w:left="10080" w:hanging="360"/>
      </w:pPr>
      <w:rPr>
        <w:rFonts w:ascii="Courier New" w:hAnsi="Courier New" w:cs="Courier New" w:hint="default"/>
      </w:rPr>
    </w:lvl>
    <w:lvl w:ilvl="8" w:tplc="14090005" w:tentative="1">
      <w:start w:val="1"/>
      <w:numFmt w:val="bullet"/>
      <w:lvlText w:val=""/>
      <w:lvlJc w:val="left"/>
      <w:pPr>
        <w:ind w:left="10800" w:hanging="360"/>
      </w:pPr>
      <w:rPr>
        <w:rFonts w:ascii="Wingdings" w:hAnsi="Wingdings" w:hint="default"/>
      </w:rPr>
    </w:lvl>
  </w:abstractNum>
  <w:abstractNum w:abstractNumId="33" w15:restartNumberingAfterBreak="0">
    <w:nsid w:val="6F2956B5"/>
    <w:multiLevelType w:val="hybridMultilevel"/>
    <w:tmpl w:val="490492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FD32FFD"/>
    <w:multiLevelType w:val="hybridMultilevel"/>
    <w:tmpl w:val="2A30D2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0775381"/>
    <w:multiLevelType w:val="hybridMultilevel"/>
    <w:tmpl w:val="77BA9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4C44D73"/>
    <w:multiLevelType w:val="hybridMultilevel"/>
    <w:tmpl w:val="E61AFD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5476D52"/>
    <w:multiLevelType w:val="hybridMultilevel"/>
    <w:tmpl w:val="A134F1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A4A3783"/>
    <w:multiLevelType w:val="hybridMultilevel"/>
    <w:tmpl w:val="A5DC69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C8D1140"/>
    <w:multiLevelType w:val="hybridMultilevel"/>
    <w:tmpl w:val="D1089B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77472628">
    <w:abstractNumId w:val="26"/>
  </w:num>
  <w:num w:numId="2" w16cid:durableId="522208126">
    <w:abstractNumId w:val="34"/>
  </w:num>
  <w:num w:numId="3" w16cid:durableId="779646493">
    <w:abstractNumId w:val="3"/>
  </w:num>
  <w:num w:numId="4" w16cid:durableId="478544244">
    <w:abstractNumId w:val="36"/>
  </w:num>
  <w:num w:numId="5" w16cid:durableId="1893811630">
    <w:abstractNumId w:val="30"/>
  </w:num>
  <w:num w:numId="6" w16cid:durableId="324208134">
    <w:abstractNumId w:val="19"/>
  </w:num>
  <w:num w:numId="7" w16cid:durableId="2143109238">
    <w:abstractNumId w:val="9"/>
  </w:num>
  <w:num w:numId="8" w16cid:durableId="1493791852">
    <w:abstractNumId w:val="11"/>
  </w:num>
  <w:num w:numId="9" w16cid:durableId="643000956">
    <w:abstractNumId w:val="27"/>
  </w:num>
  <w:num w:numId="10" w16cid:durableId="1469514533">
    <w:abstractNumId w:val="24"/>
  </w:num>
  <w:num w:numId="11" w16cid:durableId="1039206943">
    <w:abstractNumId w:val="0"/>
  </w:num>
  <w:num w:numId="12" w16cid:durableId="317802957">
    <w:abstractNumId w:val="1"/>
  </w:num>
  <w:num w:numId="13" w16cid:durableId="1457866848">
    <w:abstractNumId w:val="18"/>
  </w:num>
  <w:num w:numId="14" w16cid:durableId="24407386">
    <w:abstractNumId w:val="31"/>
  </w:num>
  <w:num w:numId="15" w16cid:durableId="1575973416">
    <w:abstractNumId w:val="13"/>
  </w:num>
  <w:num w:numId="16" w16cid:durableId="2041470030">
    <w:abstractNumId w:val="35"/>
  </w:num>
  <w:num w:numId="17" w16cid:durableId="161165601">
    <w:abstractNumId w:val="37"/>
  </w:num>
  <w:num w:numId="18" w16cid:durableId="1111120391">
    <w:abstractNumId w:val="38"/>
  </w:num>
  <w:num w:numId="19" w16cid:durableId="251282244">
    <w:abstractNumId w:val="23"/>
  </w:num>
  <w:num w:numId="20" w16cid:durableId="1449155029">
    <w:abstractNumId w:val="39"/>
  </w:num>
  <w:num w:numId="21" w16cid:durableId="544148545">
    <w:abstractNumId w:val="25"/>
  </w:num>
  <w:num w:numId="22" w16cid:durableId="257174760">
    <w:abstractNumId w:val="29"/>
  </w:num>
  <w:num w:numId="23" w16cid:durableId="738670353">
    <w:abstractNumId w:val="22"/>
  </w:num>
  <w:num w:numId="24" w16cid:durableId="1665669015">
    <w:abstractNumId w:val="5"/>
  </w:num>
  <w:num w:numId="25" w16cid:durableId="1357539918">
    <w:abstractNumId w:val="2"/>
  </w:num>
  <w:num w:numId="26" w16cid:durableId="381485770">
    <w:abstractNumId w:val="15"/>
  </w:num>
  <w:num w:numId="27" w16cid:durableId="1489133676">
    <w:abstractNumId w:val="21"/>
  </w:num>
  <w:num w:numId="28" w16cid:durableId="905066231">
    <w:abstractNumId w:val="28"/>
  </w:num>
  <w:num w:numId="29" w16cid:durableId="8610514">
    <w:abstractNumId w:val="32"/>
  </w:num>
  <w:num w:numId="30" w16cid:durableId="1857962916">
    <w:abstractNumId w:val="8"/>
  </w:num>
  <w:num w:numId="31" w16cid:durableId="1364986340">
    <w:abstractNumId w:val="33"/>
  </w:num>
  <w:num w:numId="32" w16cid:durableId="129369026">
    <w:abstractNumId w:val="20"/>
  </w:num>
  <w:num w:numId="33" w16cid:durableId="1622764859">
    <w:abstractNumId w:val="6"/>
  </w:num>
  <w:num w:numId="34" w16cid:durableId="435056191">
    <w:abstractNumId w:val="10"/>
  </w:num>
  <w:num w:numId="35" w16cid:durableId="806362651">
    <w:abstractNumId w:val="17"/>
  </w:num>
  <w:num w:numId="36" w16cid:durableId="1289357046">
    <w:abstractNumId w:val="14"/>
  </w:num>
  <w:num w:numId="37" w16cid:durableId="105275379">
    <w:abstractNumId w:val="7"/>
  </w:num>
  <w:num w:numId="38" w16cid:durableId="2035420377">
    <w:abstractNumId w:val="4"/>
  </w:num>
  <w:num w:numId="39" w16cid:durableId="1308054885">
    <w:abstractNumId w:val="16"/>
  </w:num>
  <w:num w:numId="40" w16cid:durableId="1363823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42"/>
    <w:rsid w:val="00017A01"/>
    <w:rsid w:val="000318E7"/>
    <w:rsid w:val="00045417"/>
    <w:rsid w:val="00050FAC"/>
    <w:rsid w:val="00053231"/>
    <w:rsid w:val="000726FF"/>
    <w:rsid w:val="00075A7A"/>
    <w:rsid w:val="000A3281"/>
    <w:rsid w:val="000C0BF2"/>
    <w:rsid w:val="000D6042"/>
    <w:rsid w:val="000D7E62"/>
    <w:rsid w:val="00117223"/>
    <w:rsid w:val="00141219"/>
    <w:rsid w:val="00143A47"/>
    <w:rsid w:val="001659B5"/>
    <w:rsid w:val="001C0D4B"/>
    <w:rsid w:val="001C7C2B"/>
    <w:rsid w:val="001D64F3"/>
    <w:rsid w:val="001E11E3"/>
    <w:rsid w:val="0020717A"/>
    <w:rsid w:val="00207A0C"/>
    <w:rsid w:val="0022365C"/>
    <w:rsid w:val="002A781F"/>
    <w:rsid w:val="002C6A07"/>
    <w:rsid w:val="002C77EE"/>
    <w:rsid w:val="002F363B"/>
    <w:rsid w:val="00313F61"/>
    <w:rsid w:val="003239B3"/>
    <w:rsid w:val="00324E61"/>
    <w:rsid w:val="00324E74"/>
    <w:rsid w:val="00360B8A"/>
    <w:rsid w:val="00370291"/>
    <w:rsid w:val="003C3EDC"/>
    <w:rsid w:val="003E45F0"/>
    <w:rsid w:val="0046285D"/>
    <w:rsid w:val="004871FE"/>
    <w:rsid w:val="004A290A"/>
    <w:rsid w:val="005818C2"/>
    <w:rsid w:val="005A3EF3"/>
    <w:rsid w:val="006141EB"/>
    <w:rsid w:val="0063131B"/>
    <w:rsid w:val="00656090"/>
    <w:rsid w:val="0069539C"/>
    <w:rsid w:val="00695C3B"/>
    <w:rsid w:val="006D4212"/>
    <w:rsid w:val="00732D1A"/>
    <w:rsid w:val="00744B91"/>
    <w:rsid w:val="00757523"/>
    <w:rsid w:val="00760114"/>
    <w:rsid w:val="007B56FA"/>
    <w:rsid w:val="00812D87"/>
    <w:rsid w:val="00821440"/>
    <w:rsid w:val="00846C7E"/>
    <w:rsid w:val="0088265A"/>
    <w:rsid w:val="008D52F7"/>
    <w:rsid w:val="008F2079"/>
    <w:rsid w:val="008F6C6C"/>
    <w:rsid w:val="00902200"/>
    <w:rsid w:val="00925A3A"/>
    <w:rsid w:val="00931284"/>
    <w:rsid w:val="00954C39"/>
    <w:rsid w:val="00977244"/>
    <w:rsid w:val="009C5924"/>
    <w:rsid w:val="00A402ED"/>
    <w:rsid w:val="00AA53C6"/>
    <w:rsid w:val="00AB4FDE"/>
    <w:rsid w:val="00AC4F8B"/>
    <w:rsid w:val="00AD2211"/>
    <w:rsid w:val="00B0242A"/>
    <w:rsid w:val="00B06DC6"/>
    <w:rsid w:val="00B23761"/>
    <w:rsid w:val="00B4649A"/>
    <w:rsid w:val="00B53370"/>
    <w:rsid w:val="00B5376B"/>
    <w:rsid w:val="00B92A7B"/>
    <w:rsid w:val="00BE14EF"/>
    <w:rsid w:val="00BF6850"/>
    <w:rsid w:val="00C235F7"/>
    <w:rsid w:val="00C64132"/>
    <w:rsid w:val="00C67069"/>
    <w:rsid w:val="00CC7E78"/>
    <w:rsid w:val="00CE54CF"/>
    <w:rsid w:val="00CF4505"/>
    <w:rsid w:val="00D4456F"/>
    <w:rsid w:val="00D63501"/>
    <w:rsid w:val="00D97DB9"/>
    <w:rsid w:val="00E514CA"/>
    <w:rsid w:val="00E84013"/>
    <w:rsid w:val="00EE0AAD"/>
    <w:rsid w:val="00EE33F8"/>
    <w:rsid w:val="00F01927"/>
    <w:rsid w:val="00F3284D"/>
    <w:rsid w:val="00FE09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7D90B"/>
  <w15:chartTrackingRefBased/>
  <w15:docId w15:val="{3A1B84DC-66D7-47D5-9AE2-CF329551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042"/>
    <w:rPr>
      <w:rFonts w:eastAsiaTheme="majorEastAsia" w:cstheme="majorBidi"/>
      <w:color w:val="272727" w:themeColor="text1" w:themeTint="D8"/>
    </w:rPr>
  </w:style>
  <w:style w:type="paragraph" w:styleId="Title">
    <w:name w:val="Title"/>
    <w:basedOn w:val="Normal"/>
    <w:next w:val="Normal"/>
    <w:link w:val="TitleChar"/>
    <w:uiPriority w:val="10"/>
    <w:qFormat/>
    <w:rsid w:val="000D6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042"/>
    <w:pPr>
      <w:spacing w:before="160"/>
      <w:jc w:val="center"/>
    </w:pPr>
    <w:rPr>
      <w:i/>
      <w:iCs/>
      <w:color w:val="404040" w:themeColor="text1" w:themeTint="BF"/>
    </w:rPr>
  </w:style>
  <w:style w:type="character" w:customStyle="1" w:styleId="QuoteChar">
    <w:name w:val="Quote Char"/>
    <w:basedOn w:val="DefaultParagraphFont"/>
    <w:link w:val="Quote"/>
    <w:uiPriority w:val="29"/>
    <w:rsid w:val="000D6042"/>
    <w:rPr>
      <w:i/>
      <w:iCs/>
      <w:color w:val="404040" w:themeColor="text1" w:themeTint="BF"/>
    </w:rPr>
  </w:style>
  <w:style w:type="paragraph" w:styleId="ListParagraph">
    <w:name w:val="List Paragraph"/>
    <w:basedOn w:val="Normal"/>
    <w:uiPriority w:val="34"/>
    <w:qFormat/>
    <w:rsid w:val="000D6042"/>
    <w:pPr>
      <w:ind w:left="720"/>
      <w:contextualSpacing/>
    </w:pPr>
  </w:style>
  <w:style w:type="character" w:styleId="IntenseEmphasis">
    <w:name w:val="Intense Emphasis"/>
    <w:basedOn w:val="DefaultParagraphFont"/>
    <w:uiPriority w:val="21"/>
    <w:qFormat/>
    <w:rsid w:val="000D6042"/>
    <w:rPr>
      <w:i/>
      <w:iCs/>
      <w:color w:val="0F4761" w:themeColor="accent1" w:themeShade="BF"/>
    </w:rPr>
  </w:style>
  <w:style w:type="paragraph" w:styleId="IntenseQuote">
    <w:name w:val="Intense Quote"/>
    <w:basedOn w:val="Normal"/>
    <w:next w:val="Normal"/>
    <w:link w:val="IntenseQuoteChar"/>
    <w:uiPriority w:val="30"/>
    <w:qFormat/>
    <w:rsid w:val="000D6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042"/>
    <w:rPr>
      <w:i/>
      <w:iCs/>
      <w:color w:val="0F4761" w:themeColor="accent1" w:themeShade="BF"/>
    </w:rPr>
  </w:style>
  <w:style w:type="character" w:styleId="IntenseReference">
    <w:name w:val="Intense Reference"/>
    <w:basedOn w:val="DefaultParagraphFont"/>
    <w:uiPriority w:val="32"/>
    <w:qFormat/>
    <w:rsid w:val="000D6042"/>
    <w:rPr>
      <w:b/>
      <w:bCs/>
      <w:smallCaps/>
      <w:color w:val="0F4761" w:themeColor="accent1" w:themeShade="BF"/>
      <w:spacing w:val="5"/>
    </w:rPr>
  </w:style>
  <w:style w:type="paragraph" w:customStyle="1" w:styleId="paragraph">
    <w:name w:val="paragraph"/>
    <w:basedOn w:val="Normal"/>
    <w:rsid w:val="000D6042"/>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normaltextrun">
    <w:name w:val="normaltextrun"/>
    <w:basedOn w:val="DefaultParagraphFont"/>
    <w:rsid w:val="000D6042"/>
  </w:style>
  <w:style w:type="character" w:customStyle="1" w:styleId="eop">
    <w:name w:val="eop"/>
    <w:basedOn w:val="DefaultParagraphFont"/>
    <w:rsid w:val="000D6042"/>
  </w:style>
  <w:style w:type="character" w:customStyle="1" w:styleId="contentcontrolboundarysink">
    <w:name w:val="contentcontrolboundarysink"/>
    <w:basedOn w:val="DefaultParagraphFont"/>
    <w:rsid w:val="000D6042"/>
  </w:style>
  <w:style w:type="table" w:styleId="TableGrid">
    <w:name w:val="Table Grid"/>
    <w:basedOn w:val="TableNormal"/>
    <w:uiPriority w:val="39"/>
    <w:rsid w:val="00050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41219"/>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1219"/>
    <w:pPr>
      <w:spacing w:after="0" w:line="240" w:lineRule="auto"/>
    </w:pPr>
    <w:rPr>
      <w:rFonts w:ascii="Times New Roman" w:hAnsi="Times New Roman" w:cs="Times New Roman"/>
      <w:kern w:val="0"/>
      <w:lang w:eastAsia="en-NZ"/>
      <w14:ligatures w14:val="none"/>
    </w:rPr>
  </w:style>
  <w:style w:type="table" w:customStyle="1" w:styleId="TableGrid22">
    <w:name w:val="Table Grid22"/>
    <w:basedOn w:val="TableNormal"/>
    <w:next w:val="TableGrid"/>
    <w:rsid w:val="00141219"/>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1219"/>
    <w:pPr>
      <w:overflowPunct w:val="0"/>
      <w:autoSpaceDE w:val="0"/>
      <w:autoSpaceDN w:val="0"/>
      <w:adjustRightInd w:val="0"/>
      <w:spacing w:after="0" w:line="240" w:lineRule="auto"/>
      <w:textAlignment w:val="baseline"/>
    </w:pPr>
    <w:rPr>
      <w:rFonts w:ascii="Arial" w:eastAsia="Times New Roman" w:hAnsi="Arial" w:cs="Times New Roman"/>
      <w:noProof/>
      <w:kern w:val="0"/>
      <w:sz w:val="20"/>
      <w:szCs w:val="20"/>
      <w:lang w:val="en-US"/>
      <w14:ligatures w14:val="none"/>
    </w:rPr>
  </w:style>
  <w:style w:type="paragraph" w:styleId="Header">
    <w:name w:val="header"/>
    <w:basedOn w:val="Normal"/>
    <w:link w:val="HeaderChar"/>
    <w:uiPriority w:val="99"/>
    <w:unhideWhenUsed/>
    <w:rsid w:val="000532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231"/>
  </w:style>
  <w:style w:type="paragraph" w:styleId="Footer">
    <w:name w:val="footer"/>
    <w:basedOn w:val="Normal"/>
    <w:link w:val="FooterChar"/>
    <w:uiPriority w:val="99"/>
    <w:unhideWhenUsed/>
    <w:rsid w:val="000532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231"/>
  </w:style>
  <w:style w:type="character" w:styleId="Strong">
    <w:name w:val="Strong"/>
    <w:basedOn w:val="DefaultParagraphFont"/>
    <w:uiPriority w:val="22"/>
    <w:qFormat/>
    <w:rsid w:val="00CF45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https://morrinsvillecollegeorg-my.sharepoint.com/personal/nilesh-prasad_morrcoll_school_nz/Documents/MC%20NCEA%20ANALYSIS/2026/Provisional%20results%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morrinsvillecollegeorg-my.sharepoint.com/personal/nilesh-prasad_morrcoll_school_nz/Documents/MC%20NCEA%20ANALYSIS/2026/Provisional%20results%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orrinsvillecollegeorg-my.sharepoint.com/personal/nilesh-prasad_morrcoll_school_nz/Documents/MC%20NCEA%20ANALYSIS/2026/Provisional%20results%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morrinsvillecollegeorg-my.sharepoint.com/personal/nilesh-prasad_morrcoll_school_nz/Documents/MC%20NCEA%20ANALYSIS/2026/Provisional%20results%20graph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NCEA  LEVEL 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c:f>
              <c:strCache>
                <c:ptCount val="1"/>
                <c:pt idx="0">
                  <c:v>MC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All</c:v>
                </c:pt>
                <c:pt idx="1">
                  <c:v>Maaori</c:v>
                </c:pt>
                <c:pt idx="2">
                  <c:v>Male</c:v>
                </c:pt>
                <c:pt idx="3">
                  <c:v>Female</c:v>
                </c:pt>
              </c:strCache>
            </c:strRef>
          </c:cat>
          <c:val>
            <c:numRef>
              <c:f>Sheet1!$B$3:$B$6</c:f>
              <c:numCache>
                <c:formatCode>General</c:formatCode>
                <c:ptCount val="4"/>
                <c:pt idx="0">
                  <c:v>64.900000000000006</c:v>
                </c:pt>
                <c:pt idx="1">
                  <c:v>60</c:v>
                </c:pt>
                <c:pt idx="2">
                  <c:v>55.8</c:v>
                </c:pt>
                <c:pt idx="3">
                  <c:v>74</c:v>
                </c:pt>
              </c:numCache>
            </c:numRef>
          </c:val>
          <c:extLst>
            <c:ext xmlns:c16="http://schemas.microsoft.com/office/drawing/2014/chart" uri="{C3380CC4-5D6E-409C-BE32-E72D297353CC}">
              <c16:uniqueId val="{00000000-C9E1-4049-9523-E9F28249CC29}"/>
            </c:ext>
          </c:extLst>
        </c:ser>
        <c:ser>
          <c:idx val="1"/>
          <c:order val="1"/>
          <c:tx>
            <c:strRef>
              <c:f>Sheet1!$C$2</c:f>
              <c:strCache>
                <c:ptCount val="1"/>
                <c:pt idx="0">
                  <c:v>NAT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All</c:v>
                </c:pt>
                <c:pt idx="1">
                  <c:v>Maaori</c:v>
                </c:pt>
                <c:pt idx="2">
                  <c:v>Male</c:v>
                </c:pt>
                <c:pt idx="3">
                  <c:v>Female</c:v>
                </c:pt>
              </c:strCache>
            </c:strRef>
          </c:cat>
          <c:val>
            <c:numRef>
              <c:f>Sheet1!$C$3:$C$6</c:f>
              <c:numCache>
                <c:formatCode>General</c:formatCode>
                <c:ptCount val="4"/>
                <c:pt idx="0">
                  <c:v>72.099999999999994</c:v>
                </c:pt>
                <c:pt idx="1">
                  <c:v>61.1</c:v>
                </c:pt>
                <c:pt idx="2">
                  <c:v>68.8</c:v>
                </c:pt>
                <c:pt idx="3">
                  <c:v>75.7</c:v>
                </c:pt>
              </c:numCache>
            </c:numRef>
          </c:val>
          <c:extLst>
            <c:ext xmlns:c16="http://schemas.microsoft.com/office/drawing/2014/chart" uri="{C3380CC4-5D6E-409C-BE32-E72D297353CC}">
              <c16:uniqueId val="{00000001-C9E1-4049-9523-E9F28249CC29}"/>
            </c:ext>
          </c:extLst>
        </c:ser>
        <c:dLbls>
          <c:showLegendKey val="0"/>
          <c:showVal val="0"/>
          <c:showCatName val="0"/>
          <c:showSerName val="0"/>
          <c:showPercent val="0"/>
          <c:showBubbleSize val="0"/>
        </c:dLbls>
        <c:gapWidth val="219"/>
        <c:overlap val="-27"/>
        <c:axId val="1123467695"/>
        <c:axId val="1123465775"/>
      </c:barChart>
      <c:catAx>
        <c:axId val="1123467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465775"/>
        <c:crosses val="autoZero"/>
        <c:auto val="1"/>
        <c:lblAlgn val="ctr"/>
        <c:lblOffset val="100"/>
        <c:noMultiLvlLbl val="0"/>
      </c:catAx>
      <c:valAx>
        <c:axId val="1123465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467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NCEA LEVEL 2</a:t>
            </a:r>
          </a:p>
        </c:rich>
      </c:tx>
      <c:layout>
        <c:manualLayout>
          <c:xMode val="edge"/>
          <c:yMode val="edge"/>
          <c:x val="0.27736986633896199"/>
          <c:y val="4.320987654320987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Sheet1!$B$21</c:f>
              <c:strCache>
                <c:ptCount val="1"/>
                <c:pt idx="0">
                  <c:v>MC</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Sheet1!$A$22:$A$25</c:f>
              <c:strCache>
                <c:ptCount val="4"/>
                <c:pt idx="0">
                  <c:v>All</c:v>
                </c:pt>
                <c:pt idx="1">
                  <c:v>Maaori</c:v>
                </c:pt>
                <c:pt idx="2">
                  <c:v>Male</c:v>
                </c:pt>
                <c:pt idx="3">
                  <c:v>Female</c:v>
                </c:pt>
              </c:strCache>
            </c:strRef>
          </c:cat>
          <c:val>
            <c:numRef>
              <c:f>Sheet1!$B$22:$B$25</c:f>
              <c:numCache>
                <c:formatCode>General</c:formatCode>
                <c:ptCount val="4"/>
                <c:pt idx="0">
                  <c:v>81.599999999999994</c:v>
                </c:pt>
                <c:pt idx="1">
                  <c:v>70.599999999999994</c:v>
                </c:pt>
                <c:pt idx="2">
                  <c:v>77.8</c:v>
                </c:pt>
                <c:pt idx="3">
                  <c:v>85.3</c:v>
                </c:pt>
              </c:numCache>
            </c:numRef>
          </c:val>
          <c:extLst>
            <c:ext xmlns:c16="http://schemas.microsoft.com/office/drawing/2014/chart" uri="{C3380CC4-5D6E-409C-BE32-E72D297353CC}">
              <c16:uniqueId val="{00000000-36FC-4783-9BB2-1D16E924EBF7}"/>
            </c:ext>
          </c:extLst>
        </c:ser>
        <c:ser>
          <c:idx val="1"/>
          <c:order val="1"/>
          <c:tx>
            <c:strRef>
              <c:f>Sheet1!$C$21</c:f>
              <c:strCache>
                <c:ptCount val="1"/>
                <c:pt idx="0">
                  <c:v>NAT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Sheet1!$A$22:$A$25</c:f>
              <c:strCache>
                <c:ptCount val="4"/>
                <c:pt idx="0">
                  <c:v>All</c:v>
                </c:pt>
                <c:pt idx="1">
                  <c:v>Maaori</c:v>
                </c:pt>
                <c:pt idx="2">
                  <c:v>Male</c:v>
                </c:pt>
                <c:pt idx="3">
                  <c:v>Female</c:v>
                </c:pt>
              </c:strCache>
            </c:strRef>
          </c:cat>
          <c:val>
            <c:numRef>
              <c:f>Sheet1!$C$22:$C$25</c:f>
              <c:numCache>
                <c:formatCode>General</c:formatCode>
                <c:ptCount val="4"/>
                <c:pt idx="0">
                  <c:v>72.7</c:v>
                </c:pt>
                <c:pt idx="1">
                  <c:v>64.2</c:v>
                </c:pt>
                <c:pt idx="2">
                  <c:v>70.400000000000006</c:v>
                </c:pt>
                <c:pt idx="3">
                  <c:v>75.2</c:v>
                </c:pt>
              </c:numCache>
            </c:numRef>
          </c:val>
          <c:extLst>
            <c:ext xmlns:c16="http://schemas.microsoft.com/office/drawing/2014/chart" uri="{C3380CC4-5D6E-409C-BE32-E72D297353CC}">
              <c16:uniqueId val="{00000001-36FC-4783-9BB2-1D16E924EBF7}"/>
            </c:ext>
          </c:extLst>
        </c:ser>
        <c:dLbls>
          <c:showLegendKey val="0"/>
          <c:showVal val="0"/>
          <c:showCatName val="0"/>
          <c:showSerName val="0"/>
          <c:showPercent val="0"/>
          <c:showBubbleSize val="0"/>
        </c:dLbls>
        <c:gapWidth val="100"/>
        <c:overlap val="-24"/>
        <c:axId val="1125485023"/>
        <c:axId val="1125483103"/>
      </c:barChart>
      <c:catAx>
        <c:axId val="112548502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5483103"/>
        <c:crosses val="autoZero"/>
        <c:auto val="1"/>
        <c:lblAlgn val="ctr"/>
        <c:lblOffset val="100"/>
        <c:noMultiLvlLbl val="0"/>
      </c:catAx>
      <c:valAx>
        <c:axId val="11254831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5485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NCEA LEVEL 3</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Sheet1!$J$21</c:f>
              <c:strCache>
                <c:ptCount val="1"/>
                <c:pt idx="0">
                  <c:v>MC</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70-462F-89A7-CCCAD4814F53}"/>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70-462F-89A7-CCCAD4814F53}"/>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70-462F-89A7-CCCAD4814F53}"/>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70-462F-89A7-CCCAD4814F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Sheet1!$I$22:$I$25</c:f>
              <c:strCache>
                <c:ptCount val="4"/>
                <c:pt idx="0">
                  <c:v>All</c:v>
                </c:pt>
                <c:pt idx="1">
                  <c:v>Maaori</c:v>
                </c:pt>
                <c:pt idx="2">
                  <c:v>Male</c:v>
                </c:pt>
                <c:pt idx="3">
                  <c:v>Female</c:v>
                </c:pt>
              </c:strCache>
            </c:strRef>
          </c:cat>
          <c:val>
            <c:numRef>
              <c:f>Sheet1!$J$22:$J$25</c:f>
              <c:numCache>
                <c:formatCode>General</c:formatCode>
                <c:ptCount val="4"/>
                <c:pt idx="0">
                  <c:v>80</c:v>
                </c:pt>
                <c:pt idx="1">
                  <c:v>80</c:v>
                </c:pt>
                <c:pt idx="2">
                  <c:v>68.599999999999994</c:v>
                </c:pt>
                <c:pt idx="3">
                  <c:v>85.7</c:v>
                </c:pt>
              </c:numCache>
            </c:numRef>
          </c:val>
          <c:extLst>
            <c:ext xmlns:c16="http://schemas.microsoft.com/office/drawing/2014/chart" uri="{C3380CC4-5D6E-409C-BE32-E72D297353CC}">
              <c16:uniqueId val="{00000004-EC70-462F-89A7-CCCAD4814F53}"/>
            </c:ext>
          </c:extLst>
        </c:ser>
        <c:ser>
          <c:idx val="1"/>
          <c:order val="1"/>
          <c:tx>
            <c:strRef>
              <c:f>Sheet1!$K$21</c:f>
              <c:strCache>
                <c:ptCount val="1"/>
                <c:pt idx="0">
                  <c:v>NAT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Sheet1!$I$22:$I$25</c:f>
              <c:strCache>
                <c:ptCount val="4"/>
                <c:pt idx="0">
                  <c:v>All</c:v>
                </c:pt>
                <c:pt idx="1">
                  <c:v>Maaori</c:v>
                </c:pt>
                <c:pt idx="2">
                  <c:v>Male</c:v>
                </c:pt>
                <c:pt idx="3">
                  <c:v>Female</c:v>
                </c:pt>
              </c:strCache>
            </c:strRef>
          </c:cat>
          <c:val>
            <c:numRef>
              <c:f>Sheet1!$K$22:$K$25</c:f>
              <c:numCache>
                <c:formatCode>General</c:formatCode>
                <c:ptCount val="4"/>
                <c:pt idx="0">
                  <c:v>70.400000000000006</c:v>
                </c:pt>
                <c:pt idx="1">
                  <c:v>61.5</c:v>
                </c:pt>
                <c:pt idx="2">
                  <c:v>67.400000000000006</c:v>
                </c:pt>
                <c:pt idx="3">
                  <c:v>73.5</c:v>
                </c:pt>
              </c:numCache>
            </c:numRef>
          </c:val>
          <c:extLst>
            <c:ext xmlns:c16="http://schemas.microsoft.com/office/drawing/2014/chart" uri="{C3380CC4-5D6E-409C-BE32-E72D297353CC}">
              <c16:uniqueId val="{00000005-EC70-462F-89A7-CCCAD4814F53}"/>
            </c:ext>
          </c:extLst>
        </c:ser>
        <c:dLbls>
          <c:showLegendKey val="0"/>
          <c:showVal val="0"/>
          <c:showCatName val="0"/>
          <c:showSerName val="0"/>
          <c:showPercent val="0"/>
          <c:showBubbleSize val="0"/>
        </c:dLbls>
        <c:gapWidth val="100"/>
        <c:overlap val="-24"/>
        <c:axId val="1209610399"/>
        <c:axId val="1209609919"/>
      </c:barChart>
      <c:catAx>
        <c:axId val="120961039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609919"/>
        <c:crosses val="autoZero"/>
        <c:auto val="1"/>
        <c:lblAlgn val="ctr"/>
        <c:lblOffset val="100"/>
        <c:noMultiLvlLbl val="0"/>
      </c:catAx>
      <c:valAx>
        <c:axId val="1209609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610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NZ"/>
              <a:t>UNIVERSITY ENTRANCE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Sheet1!$Q$21</c:f>
              <c:strCache>
                <c:ptCount val="1"/>
                <c:pt idx="0">
                  <c:v>MC</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Sheet1!$P$22:$P$25</c:f>
              <c:strCache>
                <c:ptCount val="4"/>
                <c:pt idx="0">
                  <c:v>All</c:v>
                </c:pt>
                <c:pt idx="1">
                  <c:v>Maaori</c:v>
                </c:pt>
                <c:pt idx="2">
                  <c:v>Male</c:v>
                </c:pt>
                <c:pt idx="3">
                  <c:v>Female</c:v>
                </c:pt>
              </c:strCache>
            </c:strRef>
          </c:cat>
          <c:val>
            <c:numRef>
              <c:f>Sheet1!$Q$22:$Q$25</c:f>
              <c:numCache>
                <c:formatCode>General</c:formatCode>
                <c:ptCount val="4"/>
                <c:pt idx="0">
                  <c:v>44.8</c:v>
                </c:pt>
                <c:pt idx="1">
                  <c:v>25</c:v>
                </c:pt>
                <c:pt idx="2">
                  <c:v>22.9</c:v>
                </c:pt>
                <c:pt idx="3">
                  <c:v>55.7</c:v>
                </c:pt>
              </c:numCache>
            </c:numRef>
          </c:val>
          <c:extLst>
            <c:ext xmlns:c16="http://schemas.microsoft.com/office/drawing/2014/chart" uri="{C3380CC4-5D6E-409C-BE32-E72D297353CC}">
              <c16:uniqueId val="{00000000-FFFB-4D24-B65C-6E0E27532693}"/>
            </c:ext>
          </c:extLst>
        </c:ser>
        <c:ser>
          <c:idx val="1"/>
          <c:order val="1"/>
          <c:tx>
            <c:strRef>
              <c:f>Sheet1!$R$21</c:f>
              <c:strCache>
                <c:ptCount val="1"/>
                <c:pt idx="0">
                  <c:v>NAT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Sheet1!$P$22:$P$25</c:f>
              <c:strCache>
                <c:ptCount val="4"/>
                <c:pt idx="0">
                  <c:v>All</c:v>
                </c:pt>
                <c:pt idx="1">
                  <c:v>Maaori</c:v>
                </c:pt>
                <c:pt idx="2">
                  <c:v>Male</c:v>
                </c:pt>
                <c:pt idx="3">
                  <c:v>Female</c:v>
                </c:pt>
              </c:strCache>
            </c:strRef>
          </c:cat>
          <c:val>
            <c:numRef>
              <c:f>Sheet1!$R$22:$R$25</c:f>
              <c:numCache>
                <c:formatCode>General</c:formatCode>
                <c:ptCount val="4"/>
                <c:pt idx="0">
                  <c:v>49.9</c:v>
                </c:pt>
                <c:pt idx="1">
                  <c:v>31.9</c:v>
                </c:pt>
                <c:pt idx="2">
                  <c:v>43.4</c:v>
                </c:pt>
                <c:pt idx="3">
                  <c:v>56.2</c:v>
                </c:pt>
              </c:numCache>
            </c:numRef>
          </c:val>
          <c:extLst>
            <c:ext xmlns:c16="http://schemas.microsoft.com/office/drawing/2014/chart" uri="{C3380CC4-5D6E-409C-BE32-E72D297353CC}">
              <c16:uniqueId val="{00000001-FFFB-4D24-B65C-6E0E27532693}"/>
            </c:ext>
          </c:extLst>
        </c:ser>
        <c:dLbls>
          <c:showLegendKey val="0"/>
          <c:showVal val="0"/>
          <c:showCatName val="0"/>
          <c:showSerName val="0"/>
          <c:showPercent val="0"/>
          <c:showBubbleSize val="0"/>
        </c:dLbls>
        <c:gapWidth val="100"/>
        <c:overlap val="-24"/>
        <c:axId val="1267056047"/>
        <c:axId val="1267056527"/>
      </c:barChart>
      <c:catAx>
        <c:axId val="126705604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67056527"/>
        <c:crosses val="autoZero"/>
        <c:auto val="1"/>
        <c:lblAlgn val="ctr"/>
        <c:lblOffset val="100"/>
        <c:noMultiLvlLbl val="0"/>
      </c:catAx>
      <c:valAx>
        <c:axId val="126705652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67056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28BD7-BB5F-4885-B6BC-168A5199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6915</Words>
  <Characters>37619</Characters>
  <Application>Microsoft Office Word</Application>
  <DocSecurity>0</DocSecurity>
  <Lines>1343</Lines>
  <Paragraphs>549</Paragraphs>
  <ScaleCrop>false</ScaleCrop>
  <HeadingPairs>
    <vt:vector size="2" baseType="variant">
      <vt:variant>
        <vt:lpstr>Title</vt:lpstr>
      </vt:variant>
      <vt:variant>
        <vt:i4>1</vt:i4>
      </vt:variant>
    </vt:vector>
  </HeadingPairs>
  <TitlesOfParts>
    <vt:vector size="1" baseType="lpstr">
      <vt:lpstr/>
    </vt:vector>
  </TitlesOfParts>
  <Company>Morrinsville College</Company>
  <LinksUpToDate>false</LinksUpToDate>
  <CharactersWithSpaces>43985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Jenkins</dc:creator>
  <cp:keywords/>
  <dc:description/>
  <cp:lastModifiedBy>Grace Martin</cp:lastModifiedBy>
  <cp:revision>8</cp:revision>
  <dcterms:created xsi:type="dcterms:W3CDTF">2026-03-09T02:57:00Z</dcterms:created>
  <dcterms:modified xsi:type="dcterms:W3CDTF">2026-03-18T03:00:00Z</dcterms:modified>
</cp:coreProperties>
</file>